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789" w:rsidRPr="00877789" w:rsidRDefault="00877789" w:rsidP="00877789">
      <w:pPr>
        <w:spacing w:after="0" w:line="240" w:lineRule="auto"/>
        <w:ind w:left="5812"/>
        <w:jc w:val="center"/>
        <w:rPr>
          <w:rFonts w:ascii="Times New Roman" w:eastAsiaTheme="minorHAnsi" w:hAnsi="Times New Roman"/>
          <w:noProof/>
          <w:sz w:val="28"/>
          <w:szCs w:val="28"/>
          <w:lang w:eastAsia="ru-RU"/>
        </w:rPr>
      </w:pPr>
      <w:r w:rsidRPr="00877789">
        <w:rPr>
          <w:rFonts w:ascii="Times New Roman" w:hAnsi="Times New Roman"/>
          <w:noProof/>
          <w:sz w:val="28"/>
          <w:szCs w:val="28"/>
          <w:lang w:eastAsia="ru-RU"/>
        </w:rPr>
        <w:t>УТВЕРЖДЕН</w:t>
      </w:r>
    </w:p>
    <w:p w:rsidR="00877789" w:rsidRPr="00877789" w:rsidRDefault="00877789" w:rsidP="00877789">
      <w:pPr>
        <w:spacing w:after="0" w:line="240" w:lineRule="auto"/>
        <w:ind w:left="5812"/>
        <w:jc w:val="center"/>
        <w:rPr>
          <w:rFonts w:ascii="Times New Roman" w:hAnsi="Times New Roman"/>
          <w:noProof/>
          <w:sz w:val="28"/>
          <w:szCs w:val="28"/>
          <w:lang w:eastAsia="ru-RU"/>
        </w:rPr>
      </w:pPr>
      <w:r w:rsidRPr="00877789">
        <w:rPr>
          <w:rFonts w:ascii="Times New Roman" w:hAnsi="Times New Roman"/>
          <w:noProof/>
          <w:sz w:val="28"/>
          <w:szCs w:val="28"/>
          <w:lang w:eastAsia="ru-RU"/>
        </w:rPr>
        <w:t>правлением Государственной компании «Российские авто</w:t>
      </w:r>
      <w:r w:rsidR="00962F2B">
        <w:rPr>
          <w:rFonts w:ascii="Times New Roman" w:hAnsi="Times New Roman"/>
          <w:noProof/>
          <w:sz w:val="28"/>
          <w:szCs w:val="28"/>
          <w:lang w:eastAsia="ru-RU"/>
        </w:rPr>
        <w:t>мобильные дороги» протокол от «18» мая</w:t>
      </w:r>
      <w:r w:rsidRPr="00877789">
        <w:rPr>
          <w:rFonts w:ascii="Times New Roman" w:hAnsi="Times New Roman"/>
          <w:noProof/>
          <w:sz w:val="28"/>
          <w:szCs w:val="28"/>
          <w:lang w:eastAsia="ru-RU"/>
        </w:rPr>
        <w:t xml:space="preserve"> 202</w:t>
      </w:r>
      <w:r w:rsidR="008F297F">
        <w:rPr>
          <w:rFonts w:ascii="Times New Roman" w:hAnsi="Times New Roman"/>
          <w:noProof/>
          <w:sz w:val="28"/>
          <w:szCs w:val="28"/>
          <w:lang w:eastAsia="ru-RU"/>
        </w:rPr>
        <w:t>6</w:t>
      </w:r>
      <w:r w:rsidRPr="00877789">
        <w:rPr>
          <w:rFonts w:ascii="Times New Roman" w:hAnsi="Times New Roman"/>
          <w:noProof/>
          <w:sz w:val="28"/>
          <w:szCs w:val="28"/>
          <w:lang w:eastAsia="ru-RU"/>
        </w:rPr>
        <w:t xml:space="preserve"> г. № </w:t>
      </w:r>
      <w:r w:rsidR="00962F2B">
        <w:rPr>
          <w:rFonts w:ascii="Times New Roman" w:hAnsi="Times New Roman"/>
          <w:noProof/>
          <w:sz w:val="28"/>
          <w:szCs w:val="28"/>
          <w:lang w:eastAsia="ru-RU"/>
        </w:rPr>
        <w:t>702</w:t>
      </w:r>
    </w:p>
    <w:p w:rsidR="00877789" w:rsidRPr="00877789" w:rsidRDefault="00877789" w:rsidP="00877789">
      <w:pPr>
        <w:spacing w:after="0" w:line="240" w:lineRule="auto"/>
        <w:jc w:val="right"/>
        <w:rPr>
          <w:rFonts w:ascii="Times New Roman" w:hAnsi="Times New Roman"/>
          <w:sz w:val="28"/>
          <w:szCs w:val="28"/>
        </w:rPr>
      </w:pPr>
    </w:p>
    <w:p w:rsidR="00877789" w:rsidRPr="00690750" w:rsidRDefault="00877789" w:rsidP="00877789">
      <w:pPr>
        <w:pStyle w:val="1"/>
        <w:spacing w:before="0" w:line="240" w:lineRule="auto"/>
        <w:jc w:val="center"/>
        <w:rPr>
          <w:rFonts w:ascii="Times New Roman" w:hAnsi="Times New Roman"/>
          <w:color w:val="auto"/>
          <w:lang w:val="ru-RU"/>
        </w:rPr>
      </w:pPr>
    </w:p>
    <w:p w:rsidR="00877789" w:rsidRPr="00690750" w:rsidRDefault="00877789" w:rsidP="00877789">
      <w:pPr>
        <w:pStyle w:val="1"/>
        <w:spacing w:before="0" w:line="240" w:lineRule="auto"/>
        <w:jc w:val="center"/>
        <w:rPr>
          <w:rFonts w:ascii="Times New Roman" w:hAnsi="Times New Roman"/>
          <w:noProof/>
          <w:color w:val="auto"/>
          <w:lang w:eastAsia="ru-RU"/>
        </w:rPr>
      </w:pPr>
      <w:bookmarkStart w:id="0" w:name="_Toc451253676"/>
      <w:r w:rsidRPr="00690750">
        <w:rPr>
          <w:rFonts w:ascii="Times New Roman" w:hAnsi="Times New Roman"/>
          <w:color w:val="auto"/>
          <w:szCs w:val="26"/>
          <w:lang w:eastAsia="ru-RU"/>
        </w:rPr>
        <w:t xml:space="preserve">ПАСПОРТ ПРОГРАММЫ ИННОВАЦИОННОГО РАЗВИТИЯ </w:t>
      </w:r>
      <w:bookmarkStart w:id="1" w:name="_GoBack"/>
      <w:bookmarkEnd w:id="1"/>
      <w:r w:rsidRPr="00690750">
        <w:rPr>
          <w:rFonts w:ascii="Times New Roman" w:hAnsi="Times New Roman"/>
          <w:color w:val="auto"/>
          <w:szCs w:val="26"/>
          <w:lang w:eastAsia="ru-RU"/>
        </w:rPr>
        <w:t xml:space="preserve">ГОСУДАРСТВЕННОЙ КОМПАНИИ «АВТОДОР» НА </w:t>
      </w:r>
      <w:r w:rsidR="004822F8" w:rsidRPr="00690750">
        <w:rPr>
          <w:rFonts w:ascii="Times New Roman" w:hAnsi="Times New Roman"/>
          <w:color w:val="auto"/>
          <w:szCs w:val="26"/>
          <w:lang w:val="ru-RU" w:eastAsia="ru-RU"/>
        </w:rPr>
        <w:t>202</w:t>
      </w:r>
      <w:r w:rsidR="008F297F">
        <w:rPr>
          <w:rFonts w:ascii="Times New Roman" w:hAnsi="Times New Roman"/>
          <w:color w:val="auto"/>
          <w:szCs w:val="26"/>
          <w:lang w:val="ru-RU" w:eastAsia="ru-RU"/>
        </w:rPr>
        <w:t>6</w:t>
      </w:r>
      <w:r w:rsidRPr="00690750">
        <w:rPr>
          <w:rFonts w:ascii="Times New Roman" w:hAnsi="Times New Roman"/>
          <w:color w:val="auto"/>
          <w:szCs w:val="26"/>
          <w:lang w:eastAsia="ru-RU"/>
        </w:rPr>
        <w:t xml:space="preserve"> ГОД</w:t>
      </w:r>
      <w:bookmarkEnd w:id="0"/>
    </w:p>
    <w:p w:rsidR="00877789" w:rsidRPr="00690750" w:rsidRDefault="00877789" w:rsidP="00877789">
      <w:pPr>
        <w:spacing w:after="0" w:line="240" w:lineRule="auto"/>
        <w:ind w:firstLine="851"/>
        <w:jc w:val="center"/>
        <w:rPr>
          <w:rFonts w:ascii="Times New Roman" w:hAnsi="Times New Roman"/>
          <w:sz w:val="28"/>
          <w:szCs w:val="28"/>
        </w:rPr>
      </w:pPr>
    </w:p>
    <w:p w:rsidR="00877789" w:rsidRPr="00690750" w:rsidRDefault="00877789" w:rsidP="00877789">
      <w:pPr>
        <w:pStyle w:val="2"/>
        <w:spacing w:before="0" w:line="240" w:lineRule="auto"/>
        <w:jc w:val="center"/>
        <w:rPr>
          <w:rFonts w:ascii="Times New Roman" w:hAnsi="Times New Roman"/>
          <w:color w:val="auto"/>
          <w:sz w:val="28"/>
          <w:lang w:eastAsia="ru-RU"/>
        </w:rPr>
      </w:pPr>
      <w:bookmarkStart w:id="2" w:name="_Toc441678045"/>
      <w:bookmarkStart w:id="3" w:name="_Toc442104575"/>
      <w:bookmarkStart w:id="4" w:name="_Toc446083205"/>
      <w:bookmarkStart w:id="5" w:name="_Toc451253677"/>
      <w:r w:rsidRPr="00690750">
        <w:rPr>
          <w:rFonts w:ascii="Times New Roman" w:hAnsi="Times New Roman"/>
          <w:color w:val="auto"/>
          <w:sz w:val="28"/>
          <w:lang w:eastAsia="ru-RU"/>
        </w:rPr>
        <w:t xml:space="preserve">Раздел 1. </w:t>
      </w:r>
      <w:bookmarkEnd w:id="2"/>
      <w:bookmarkEnd w:id="3"/>
      <w:bookmarkEnd w:id="4"/>
      <w:r w:rsidRPr="00690750">
        <w:rPr>
          <w:rFonts w:ascii="Times New Roman" w:hAnsi="Times New Roman"/>
          <w:color w:val="auto"/>
          <w:lang w:val="ru-RU"/>
        </w:rPr>
        <w:t>Ц</w:t>
      </w:r>
      <w:r w:rsidRPr="00690750">
        <w:rPr>
          <w:rFonts w:ascii="Times New Roman" w:hAnsi="Times New Roman"/>
          <w:color w:val="auto"/>
        </w:rPr>
        <w:t>ели и ключевые показатели эффективности инновационного развития</w:t>
      </w:r>
      <w:bookmarkEnd w:id="5"/>
    </w:p>
    <w:p w:rsidR="004822F8" w:rsidRPr="00690750" w:rsidRDefault="004822F8" w:rsidP="004822F8">
      <w:pPr>
        <w:tabs>
          <w:tab w:val="left" w:pos="993"/>
        </w:tabs>
        <w:spacing w:after="0" w:line="240" w:lineRule="auto"/>
        <w:ind w:firstLine="709"/>
        <w:jc w:val="both"/>
        <w:rPr>
          <w:rFonts w:ascii="Times New Roman" w:hAnsi="Times New Roman"/>
          <w:sz w:val="28"/>
          <w:szCs w:val="28"/>
        </w:rPr>
      </w:pPr>
      <w:r w:rsidRPr="00690750">
        <w:rPr>
          <w:rFonts w:ascii="Times New Roman" w:hAnsi="Times New Roman"/>
          <w:sz w:val="28"/>
          <w:szCs w:val="28"/>
        </w:rPr>
        <w:t>Ключевые показатели эффективности инновационной деятельности сформированы в целях обеспечения контроля за достижением установленных целей, с учетом целевых показателей и индикаторов, установленных Стратегией развития, Основными направлениями деятельности (долгосрочной программой развития), Программой деятельности Государственной компании, а также рекомендаций Межведомственной рабочей группы по реализации приоритетов инновационного развития при президиуме Совета при Президенте Российской Федерации по модернизации экономики и инновационному развитию России.</w:t>
      </w:r>
    </w:p>
    <w:p w:rsidR="004822F8" w:rsidRPr="00690750" w:rsidRDefault="004822F8" w:rsidP="004822F8">
      <w:pPr>
        <w:tabs>
          <w:tab w:val="left" w:pos="993"/>
        </w:tabs>
        <w:spacing w:after="0" w:line="240" w:lineRule="auto"/>
        <w:ind w:firstLine="709"/>
        <w:jc w:val="both"/>
        <w:rPr>
          <w:rFonts w:ascii="Times New Roman" w:hAnsi="Times New Roman"/>
          <w:sz w:val="28"/>
          <w:szCs w:val="28"/>
        </w:rPr>
      </w:pPr>
      <w:r w:rsidRPr="00690750">
        <w:rPr>
          <w:rFonts w:ascii="Times New Roman" w:hAnsi="Times New Roman"/>
          <w:sz w:val="28"/>
          <w:szCs w:val="28"/>
        </w:rPr>
        <w:t>Ключевые показатели эффективности закрепляются в качестве КПЭ первых заместителей и заместителей председателя правления и далее декомпозируются до уровней руководителей структурных подразделений и других работников Государственной компании в соответствии с определенными для них сферами компетенций и ответственности.</w:t>
      </w:r>
    </w:p>
    <w:p w:rsidR="004822F8" w:rsidRPr="00690750" w:rsidRDefault="004822F8" w:rsidP="004822F8">
      <w:pPr>
        <w:spacing w:after="0" w:line="240" w:lineRule="auto"/>
        <w:ind w:firstLine="709"/>
        <w:jc w:val="both"/>
        <w:rPr>
          <w:rFonts w:ascii="Times New Roman" w:hAnsi="Times New Roman"/>
          <w:sz w:val="28"/>
          <w:szCs w:val="28"/>
        </w:rPr>
      </w:pPr>
      <w:r w:rsidRPr="00690750">
        <w:rPr>
          <w:rFonts w:ascii="Times New Roman" w:hAnsi="Times New Roman"/>
          <w:sz w:val="28"/>
          <w:szCs w:val="28"/>
        </w:rPr>
        <w:t>Состав ИКПЭ представлен в таблице № </w:t>
      </w:r>
      <w:r w:rsidR="00D3556D" w:rsidRPr="00690750">
        <w:rPr>
          <w:rFonts w:ascii="Times New Roman" w:hAnsi="Times New Roman"/>
          <w:sz w:val="28"/>
          <w:szCs w:val="28"/>
        </w:rPr>
        <w:t>1</w:t>
      </w:r>
      <w:r w:rsidRPr="00690750">
        <w:rPr>
          <w:rFonts w:ascii="Times New Roman" w:hAnsi="Times New Roman"/>
          <w:sz w:val="28"/>
          <w:szCs w:val="28"/>
        </w:rPr>
        <w:t>. Методика расчета показателей Государственной компании, входящих в расчет интегрального ИКПЭ представлена в таблице № </w:t>
      </w:r>
      <w:r w:rsidR="00D3556D" w:rsidRPr="00690750">
        <w:rPr>
          <w:rFonts w:ascii="Times New Roman" w:hAnsi="Times New Roman"/>
          <w:sz w:val="28"/>
          <w:szCs w:val="28"/>
        </w:rPr>
        <w:t>1.</w:t>
      </w:r>
    </w:p>
    <w:p w:rsidR="00D3556D" w:rsidRPr="00212E83" w:rsidRDefault="008F297F" w:rsidP="008F297F">
      <w:pPr>
        <w:tabs>
          <w:tab w:val="left" w:pos="993"/>
        </w:tabs>
        <w:spacing w:line="240" w:lineRule="auto"/>
        <w:ind w:firstLine="709"/>
        <w:jc w:val="both"/>
        <w:rPr>
          <w:rFonts w:ascii="Times New Roman" w:hAnsi="Times New Roman"/>
          <w:strike/>
          <w:sz w:val="28"/>
          <w:szCs w:val="26"/>
        </w:rPr>
      </w:pPr>
      <w:r w:rsidRPr="00212E83">
        <w:rPr>
          <w:rFonts w:ascii="Times New Roman" w:hAnsi="Times New Roman"/>
          <w:bCs/>
          <w:sz w:val="28"/>
          <w:szCs w:val="28"/>
        </w:rPr>
        <w:t>Программа инновационного развития Государственной компании «Автодор» на период 2025-2030 годы (далее – Программа) утверждена приказом Государственной компании от 29.12.2025 № 585</w:t>
      </w:r>
      <w:r w:rsidR="00212E83" w:rsidRPr="00212E83">
        <w:rPr>
          <w:rFonts w:ascii="Times New Roman" w:hAnsi="Times New Roman"/>
          <w:bCs/>
          <w:sz w:val="28"/>
          <w:szCs w:val="28"/>
        </w:rPr>
        <w:t>.</w:t>
      </w:r>
    </w:p>
    <w:p w:rsidR="00877789" w:rsidRPr="00212E83" w:rsidRDefault="00877789" w:rsidP="00877789">
      <w:pPr>
        <w:tabs>
          <w:tab w:val="left" w:pos="993"/>
        </w:tabs>
        <w:spacing w:after="0" w:line="240" w:lineRule="auto"/>
        <w:ind w:firstLine="709"/>
        <w:jc w:val="both"/>
        <w:rPr>
          <w:rFonts w:ascii="Times New Roman" w:hAnsi="Times New Roman"/>
          <w:sz w:val="28"/>
          <w:szCs w:val="28"/>
        </w:rPr>
      </w:pPr>
    </w:p>
    <w:p w:rsidR="00877789" w:rsidRPr="00690750" w:rsidRDefault="00877789" w:rsidP="00877789">
      <w:pPr>
        <w:spacing w:after="0" w:line="240" w:lineRule="auto"/>
        <w:ind w:firstLine="567"/>
        <w:contextualSpacing/>
        <w:jc w:val="right"/>
        <w:rPr>
          <w:rFonts w:ascii="Times New Roman" w:hAnsi="Times New Roman"/>
          <w:i/>
          <w:sz w:val="26"/>
          <w:szCs w:val="26"/>
        </w:rPr>
        <w:sectPr w:rsidR="00877789" w:rsidRPr="00690750" w:rsidSect="0098747C">
          <w:headerReference w:type="default" r:id="rId8"/>
          <w:footerReference w:type="default" r:id="rId9"/>
          <w:pgSz w:w="11906" w:h="16838"/>
          <w:pgMar w:top="851" w:right="851" w:bottom="851" w:left="1134" w:header="709" w:footer="463" w:gutter="0"/>
          <w:cols w:space="708"/>
          <w:titlePg/>
          <w:docGrid w:linePitch="360"/>
        </w:sectPr>
      </w:pPr>
    </w:p>
    <w:p w:rsidR="00E82AC7" w:rsidRPr="00212E83" w:rsidRDefault="00877789" w:rsidP="00212E83">
      <w:pPr>
        <w:spacing w:after="0" w:line="240" w:lineRule="auto"/>
        <w:ind w:firstLine="567"/>
        <w:contextualSpacing/>
        <w:jc w:val="right"/>
        <w:rPr>
          <w:rFonts w:ascii="Times New Roman" w:eastAsia="Times New Roman" w:hAnsi="Times New Roman"/>
          <w:sz w:val="32"/>
          <w:szCs w:val="24"/>
          <w:vertAlign w:val="superscript"/>
          <w:lang w:eastAsia="ru-RU"/>
        </w:rPr>
      </w:pPr>
      <w:r w:rsidRPr="00212E83">
        <w:rPr>
          <w:rFonts w:ascii="Times New Roman" w:hAnsi="Times New Roman"/>
          <w:i/>
          <w:sz w:val="26"/>
          <w:szCs w:val="26"/>
        </w:rPr>
        <w:lastRenderedPageBreak/>
        <w:t xml:space="preserve">Таблица 1. </w:t>
      </w:r>
    </w:p>
    <w:p w:rsidR="00E82AC7" w:rsidRPr="00212E83" w:rsidRDefault="00E82AC7" w:rsidP="00212E83">
      <w:pPr>
        <w:spacing w:after="0" w:line="240" w:lineRule="auto"/>
        <w:ind w:firstLine="567"/>
        <w:contextualSpacing/>
        <w:jc w:val="right"/>
        <w:rPr>
          <w:rFonts w:ascii="Times New Roman" w:eastAsia="Times New Roman" w:hAnsi="Times New Roman"/>
          <w:sz w:val="32"/>
          <w:szCs w:val="24"/>
          <w:vertAlign w:val="superscript"/>
          <w:lang w:eastAsia="ru-RU"/>
        </w:rPr>
      </w:pPr>
    </w:p>
    <w:p w:rsidR="00E82AC7" w:rsidRPr="00212E83" w:rsidRDefault="00E82AC7" w:rsidP="00212E83">
      <w:pPr>
        <w:tabs>
          <w:tab w:val="left" w:pos="993"/>
        </w:tabs>
        <w:spacing w:after="0" w:line="240" w:lineRule="auto"/>
        <w:ind w:firstLine="709"/>
        <w:jc w:val="center"/>
        <w:rPr>
          <w:rFonts w:ascii="Times New Roman" w:eastAsia="Times New Roman" w:hAnsi="Times New Roman"/>
          <w:sz w:val="28"/>
          <w:szCs w:val="28"/>
          <w:lang w:eastAsia="ru-RU"/>
        </w:rPr>
      </w:pPr>
      <w:r w:rsidRPr="00212E83">
        <w:rPr>
          <w:rFonts w:ascii="Times New Roman" w:eastAsia="Times New Roman" w:hAnsi="Times New Roman"/>
          <w:sz w:val="28"/>
          <w:szCs w:val="28"/>
          <w:lang w:eastAsia="ru-RU"/>
        </w:rPr>
        <w:t xml:space="preserve">Состав ИКПЭ </w:t>
      </w:r>
    </w:p>
    <w:tbl>
      <w:tblPr>
        <w:tblW w:w="14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8"/>
        <w:gridCol w:w="1843"/>
        <w:gridCol w:w="1488"/>
      </w:tblGrid>
      <w:tr w:rsidR="00E82AC7" w:rsidRPr="00212E83" w:rsidTr="00E82AC7">
        <w:trPr>
          <w:trHeight w:val="1123"/>
          <w:tblHeader/>
          <w:jc w:val="center"/>
        </w:trPr>
        <w:tc>
          <w:tcPr>
            <w:tcW w:w="10768" w:type="dxa"/>
            <w:vAlign w:val="center"/>
          </w:tcPr>
          <w:p w:rsidR="00E82AC7" w:rsidRPr="00212E83" w:rsidRDefault="00E82AC7" w:rsidP="00212E83">
            <w:pPr>
              <w:spacing w:after="0" w:line="240" w:lineRule="auto"/>
              <w:jc w:val="center"/>
              <w:rPr>
                <w:rFonts w:ascii="Times New Roman" w:eastAsia="Times New Roman" w:hAnsi="Times New Roman"/>
                <w:b/>
                <w:sz w:val="24"/>
                <w:szCs w:val="24"/>
                <w:lang w:eastAsia="ru-RU"/>
              </w:rPr>
            </w:pPr>
            <w:r w:rsidRPr="00212E83">
              <w:rPr>
                <w:rFonts w:ascii="Times New Roman" w:eastAsia="Times New Roman" w:hAnsi="Times New Roman"/>
                <w:b/>
                <w:sz w:val="24"/>
                <w:szCs w:val="24"/>
                <w:lang w:eastAsia="ru-RU"/>
              </w:rPr>
              <w:t>ИКПЭ на период 2025 – 2030 гг.</w:t>
            </w:r>
          </w:p>
        </w:tc>
        <w:tc>
          <w:tcPr>
            <w:tcW w:w="1843" w:type="dxa"/>
            <w:vAlign w:val="center"/>
          </w:tcPr>
          <w:p w:rsidR="00E82AC7" w:rsidRPr="00212E83" w:rsidRDefault="00E82AC7" w:rsidP="00212E83">
            <w:pPr>
              <w:spacing w:after="0" w:line="240" w:lineRule="auto"/>
              <w:jc w:val="center"/>
              <w:rPr>
                <w:rFonts w:ascii="Times New Roman" w:eastAsia="Times New Roman" w:hAnsi="Times New Roman"/>
                <w:b/>
                <w:sz w:val="24"/>
                <w:szCs w:val="24"/>
                <w:lang w:eastAsia="ru-RU"/>
              </w:rPr>
            </w:pPr>
            <w:r w:rsidRPr="00212E83">
              <w:rPr>
                <w:rFonts w:ascii="Times New Roman" w:eastAsia="Times New Roman" w:hAnsi="Times New Roman"/>
                <w:b/>
                <w:sz w:val="24"/>
                <w:szCs w:val="24"/>
                <w:lang w:eastAsia="ru-RU"/>
              </w:rPr>
              <w:t>вес показателей для расчета, %</w:t>
            </w:r>
          </w:p>
        </w:tc>
        <w:tc>
          <w:tcPr>
            <w:tcW w:w="1488" w:type="dxa"/>
            <w:vAlign w:val="center"/>
          </w:tcPr>
          <w:p w:rsidR="00E82AC7" w:rsidRPr="00212E83" w:rsidRDefault="00E82AC7" w:rsidP="00212E83">
            <w:pPr>
              <w:spacing w:after="0" w:line="240" w:lineRule="auto"/>
              <w:jc w:val="center"/>
              <w:rPr>
                <w:rFonts w:ascii="Times New Roman" w:eastAsia="Times New Roman" w:hAnsi="Times New Roman"/>
                <w:b/>
                <w:sz w:val="24"/>
                <w:szCs w:val="24"/>
                <w:lang w:eastAsia="ru-RU"/>
              </w:rPr>
            </w:pPr>
            <w:r w:rsidRPr="00212E83">
              <w:rPr>
                <w:rFonts w:ascii="Times New Roman" w:eastAsia="Times New Roman" w:hAnsi="Times New Roman"/>
                <w:b/>
                <w:sz w:val="24"/>
                <w:szCs w:val="24"/>
                <w:lang w:eastAsia="ru-RU"/>
              </w:rPr>
              <w:t>Значения КПЭ на 2026 год</w:t>
            </w:r>
          </w:p>
        </w:tc>
      </w:tr>
      <w:tr w:rsidR="00E82AC7" w:rsidRPr="00212E83" w:rsidTr="00E82AC7">
        <w:trPr>
          <w:trHeight w:val="643"/>
          <w:jc w:val="center"/>
        </w:trPr>
        <w:tc>
          <w:tcPr>
            <w:tcW w:w="10768" w:type="dxa"/>
            <w:vAlign w:val="center"/>
          </w:tcPr>
          <w:p w:rsidR="00E82AC7" w:rsidRPr="00212E83" w:rsidRDefault="00E82AC7" w:rsidP="00212E83">
            <w:pPr>
              <w:spacing w:after="0" w:line="240" w:lineRule="auto"/>
              <w:jc w:val="both"/>
              <w:rPr>
                <w:rFonts w:ascii="Times New Roman" w:eastAsia="Times New Roman" w:hAnsi="Times New Roman"/>
                <w:b/>
                <w:bCs/>
                <w:kern w:val="2"/>
                <w:sz w:val="24"/>
                <w:szCs w:val="24"/>
                <w:lang w:val="x-none" w:eastAsia="ru-RU"/>
              </w:rPr>
            </w:pPr>
            <w:r w:rsidRPr="00212E83">
              <w:rPr>
                <w:rFonts w:ascii="Times New Roman" w:eastAsia="Times New Roman" w:hAnsi="Times New Roman"/>
                <w:kern w:val="2"/>
                <w:sz w:val="24"/>
                <w:szCs w:val="24"/>
                <w:lang w:val="x-none" w:eastAsia="ru-RU"/>
              </w:rPr>
              <w:t xml:space="preserve">Интегральный показатель инновационной деятельности </w:t>
            </w:r>
            <w:r w:rsidRPr="00212E83">
              <w:rPr>
                <w:rFonts w:ascii="Times New Roman" w:eastAsia="Times New Roman" w:hAnsi="Times New Roman"/>
                <w:b/>
                <w:bCs/>
                <w:kern w:val="2"/>
                <w:sz w:val="24"/>
                <w:szCs w:val="24"/>
                <w:lang w:val="x-none" w:eastAsia="ru-RU"/>
              </w:rPr>
              <w:t>(ИКПЭ):</w:t>
            </w:r>
          </w:p>
        </w:tc>
        <w:tc>
          <w:tcPr>
            <w:tcW w:w="1843" w:type="dxa"/>
            <w:vAlign w:val="center"/>
          </w:tcPr>
          <w:p w:rsidR="00E82AC7" w:rsidRPr="00212E83" w:rsidRDefault="00E82AC7" w:rsidP="00212E83">
            <w:pPr>
              <w:spacing w:after="0" w:line="240" w:lineRule="auto"/>
              <w:jc w:val="center"/>
              <w:rPr>
                <w:rFonts w:ascii="Times New Roman" w:eastAsia="Times New Roman" w:hAnsi="Times New Roman"/>
                <w:sz w:val="24"/>
                <w:szCs w:val="24"/>
                <w:lang w:eastAsia="ru-RU"/>
              </w:rPr>
            </w:pPr>
          </w:p>
        </w:tc>
        <w:tc>
          <w:tcPr>
            <w:tcW w:w="1488" w:type="dxa"/>
            <w:vAlign w:val="center"/>
          </w:tcPr>
          <w:p w:rsidR="00E82AC7" w:rsidRPr="00212E83" w:rsidRDefault="00E82AC7" w:rsidP="00212E83">
            <w:pPr>
              <w:spacing w:after="0" w:line="240"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100,0</w:t>
            </w:r>
          </w:p>
        </w:tc>
      </w:tr>
      <w:tr w:rsidR="00E82AC7" w:rsidRPr="00212E83" w:rsidTr="00E82AC7">
        <w:trPr>
          <w:trHeight w:val="643"/>
          <w:jc w:val="center"/>
        </w:trPr>
        <w:tc>
          <w:tcPr>
            <w:tcW w:w="10768" w:type="dxa"/>
            <w:vAlign w:val="center"/>
          </w:tcPr>
          <w:p w:rsidR="00E82AC7" w:rsidRPr="00212E83" w:rsidRDefault="00E82AC7" w:rsidP="00212E83">
            <w:pPr>
              <w:spacing w:after="0" w:line="240" w:lineRule="auto"/>
              <w:jc w:val="both"/>
              <w:rPr>
                <w:rFonts w:ascii="Times New Roman" w:eastAsia="Times New Roman" w:hAnsi="Times New Roman"/>
                <w:kern w:val="2"/>
                <w:sz w:val="20"/>
                <w:szCs w:val="20"/>
                <w:lang w:eastAsia="x-none"/>
              </w:rPr>
            </w:pPr>
            <w:r w:rsidRPr="00212E83">
              <w:rPr>
                <w:rFonts w:ascii="Times New Roman" w:eastAsia="Times New Roman" w:hAnsi="Times New Roman"/>
                <w:b/>
                <w:bCs/>
                <w:kern w:val="2"/>
                <w:sz w:val="24"/>
                <w:szCs w:val="24"/>
                <w:lang w:val="x-none" w:eastAsia="ru-RU"/>
              </w:rPr>
              <w:t xml:space="preserve">КПЭ </w:t>
            </w:r>
            <w:r w:rsidRPr="00212E83">
              <w:rPr>
                <w:rFonts w:ascii="Times New Roman" w:eastAsia="Times New Roman" w:hAnsi="Times New Roman"/>
                <w:b/>
                <w:bCs/>
                <w:kern w:val="2"/>
                <w:sz w:val="24"/>
                <w:szCs w:val="24"/>
                <w:lang w:eastAsia="ru-RU"/>
              </w:rPr>
              <w:t>1</w:t>
            </w:r>
            <w:r w:rsidRPr="00212E83">
              <w:rPr>
                <w:rFonts w:ascii="Times New Roman" w:eastAsia="Times New Roman" w:hAnsi="Times New Roman"/>
                <w:b/>
                <w:bCs/>
                <w:kern w:val="2"/>
                <w:sz w:val="24"/>
                <w:szCs w:val="24"/>
                <w:lang w:val="x-none" w:eastAsia="ru-RU"/>
              </w:rPr>
              <w:t xml:space="preserve">. </w:t>
            </w:r>
            <w:r w:rsidRPr="00212E83">
              <w:rPr>
                <w:rFonts w:ascii="Times New Roman" w:eastAsia="Times New Roman" w:hAnsi="Times New Roman"/>
                <w:sz w:val="24"/>
                <w:szCs w:val="24"/>
                <w:lang w:eastAsia="ru-RU"/>
              </w:rPr>
              <w:t>Применение инновационной продукции (материалов), %*</w:t>
            </w:r>
          </w:p>
        </w:tc>
        <w:tc>
          <w:tcPr>
            <w:tcW w:w="1843" w:type="dxa"/>
            <w:vAlign w:val="center"/>
          </w:tcPr>
          <w:p w:rsidR="00E82AC7" w:rsidRPr="00212E83" w:rsidRDefault="00E82AC7" w:rsidP="00212E83">
            <w:pPr>
              <w:spacing w:after="0" w:line="240"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20</w:t>
            </w:r>
          </w:p>
        </w:tc>
        <w:tc>
          <w:tcPr>
            <w:tcW w:w="1488" w:type="dxa"/>
            <w:vAlign w:val="center"/>
          </w:tcPr>
          <w:p w:rsidR="00E82AC7" w:rsidRPr="00212E83" w:rsidRDefault="00E82AC7" w:rsidP="00212E83">
            <w:pPr>
              <w:spacing w:after="0" w:line="240"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100,0</w:t>
            </w:r>
          </w:p>
        </w:tc>
      </w:tr>
      <w:tr w:rsidR="00E82AC7" w:rsidRPr="00212E83" w:rsidTr="00E82AC7">
        <w:trPr>
          <w:trHeight w:val="1287"/>
          <w:jc w:val="center"/>
        </w:trPr>
        <w:tc>
          <w:tcPr>
            <w:tcW w:w="10768" w:type="dxa"/>
            <w:vAlign w:val="center"/>
          </w:tcPr>
          <w:p w:rsidR="00E82AC7" w:rsidRPr="00212E83" w:rsidRDefault="00E82AC7" w:rsidP="00212E83">
            <w:pPr>
              <w:spacing w:after="0" w:line="240" w:lineRule="auto"/>
              <w:jc w:val="both"/>
              <w:rPr>
                <w:rFonts w:ascii="Times New Roman" w:eastAsia="Times New Roman" w:hAnsi="Times New Roman"/>
                <w:sz w:val="24"/>
                <w:szCs w:val="24"/>
                <w:lang w:eastAsia="ru-RU"/>
              </w:rPr>
            </w:pPr>
            <w:r w:rsidRPr="00212E83">
              <w:rPr>
                <w:rFonts w:ascii="Times New Roman" w:eastAsia="Times New Roman" w:hAnsi="Times New Roman"/>
                <w:b/>
                <w:bCs/>
                <w:sz w:val="24"/>
                <w:szCs w:val="24"/>
                <w:lang w:eastAsia="ru-RU"/>
              </w:rPr>
              <w:t xml:space="preserve">КПЭ 2. </w:t>
            </w:r>
            <w:r w:rsidRPr="00212E83">
              <w:rPr>
                <w:rFonts w:ascii="Times New Roman" w:eastAsia="Times New Roman" w:hAnsi="Times New Roman"/>
                <w:sz w:val="24"/>
                <w:szCs w:val="24"/>
                <w:lang w:eastAsia="ru-RU"/>
              </w:rPr>
              <w:t>Количество стандартов СТО АВТОДОР, национальных и межгосударственных стандартов, разработанных или актуализированных за отчетный период, в результате НИОКР, в том числе на условиях ГЧП и/или с привлечением ВУЗов, шт.</w:t>
            </w:r>
          </w:p>
        </w:tc>
        <w:tc>
          <w:tcPr>
            <w:tcW w:w="1843" w:type="dxa"/>
            <w:vAlign w:val="center"/>
          </w:tcPr>
          <w:p w:rsidR="00E82AC7" w:rsidRPr="00212E83" w:rsidRDefault="00E82AC7" w:rsidP="00212E83">
            <w:pPr>
              <w:spacing w:after="0" w:line="240"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10</w:t>
            </w:r>
          </w:p>
        </w:tc>
        <w:tc>
          <w:tcPr>
            <w:tcW w:w="1488" w:type="dxa"/>
            <w:vAlign w:val="center"/>
          </w:tcPr>
          <w:p w:rsidR="00E82AC7" w:rsidRPr="00212E83" w:rsidRDefault="00E82AC7" w:rsidP="00212E83">
            <w:pPr>
              <w:spacing w:after="0" w:line="240"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8</w:t>
            </w:r>
          </w:p>
        </w:tc>
      </w:tr>
      <w:tr w:rsidR="00E82AC7" w:rsidRPr="00212E83" w:rsidTr="00E82AC7">
        <w:trPr>
          <w:trHeight w:val="710"/>
          <w:jc w:val="center"/>
        </w:trPr>
        <w:tc>
          <w:tcPr>
            <w:tcW w:w="10768" w:type="dxa"/>
            <w:vAlign w:val="center"/>
          </w:tcPr>
          <w:p w:rsidR="00E82AC7" w:rsidRPr="00212E83" w:rsidRDefault="00E82AC7" w:rsidP="00212E83">
            <w:pPr>
              <w:spacing w:after="0" w:line="240" w:lineRule="auto"/>
              <w:jc w:val="both"/>
              <w:rPr>
                <w:rFonts w:ascii="Times New Roman" w:eastAsia="Times New Roman" w:hAnsi="Times New Roman"/>
                <w:sz w:val="24"/>
                <w:szCs w:val="24"/>
                <w:lang w:eastAsia="ru-RU"/>
              </w:rPr>
            </w:pPr>
            <w:r w:rsidRPr="00212E83">
              <w:rPr>
                <w:rFonts w:ascii="Times New Roman" w:eastAsia="Times New Roman" w:hAnsi="Times New Roman"/>
                <w:b/>
                <w:bCs/>
                <w:sz w:val="24"/>
                <w:szCs w:val="24"/>
                <w:lang w:eastAsia="ru-RU"/>
              </w:rPr>
              <w:t>КПЭ 3.</w:t>
            </w:r>
            <w:r w:rsidRPr="00212E83">
              <w:rPr>
                <w:rFonts w:ascii="Times New Roman" w:eastAsia="Times New Roman" w:hAnsi="Times New Roman"/>
                <w:sz w:val="24"/>
                <w:szCs w:val="24"/>
                <w:lang w:eastAsia="ru-RU"/>
              </w:rPr>
              <w:t xml:space="preserve"> Доля автомобильных дорог Государственной компании с </w:t>
            </w:r>
            <w:proofErr w:type="spellStart"/>
            <w:r w:rsidRPr="00212E83">
              <w:rPr>
                <w:rFonts w:ascii="Times New Roman" w:eastAsia="Times New Roman" w:hAnsi="Times New Roman"/>
                <w:sz w:val="24"/>
                <w:szCs w:val="24"/>
                <w:lang w:eastAsia="ru-RU"/>
              </w:rPr>
              <w:t>энергоэффективным</w:t>
            </w:r>
            <w:proofErr w:type="spellEnd"/>
            <w:r w:rsidRPr="00212E83">
              <w:rPr>
                <w:rFonts w:ascii="Times New Roman" w:eastAsia="Times New Roman" w:hAnsi="Times New Roman"/>
                <w:sz w:val="24"/>
                <w:szCs w:val="24"/>
                <w:lang w:eastAsia="ru-RU"/>
              </w:rPr>
              <w:t xml:space="preserve"> искусственным освещением, %</w:t>
            </w:r>
          </w:p>
        </w:tc>
        <w:tc>
          <w:tcPr>
            <w:tcW w:w="1843" w:type="dxa"/>
            <w:vAlign w:val="center"/>
          </w:tcPr>
          <w:p w:rsidR="00E82AC7" w:rsidRPr="00212E83" w:rsidRDefault="00E82AC7" w:rsidP="00212E83">
            <w:pPr>
              <w:spacing w:after="0" w:line="240" w:lineRule="auto"/>
              <w:jc w:val="center"/>
              <w:rPr>
                <w:rFonts w:ascii="Times New Roman" w:eastAsia="Times New Roman" w:hAnsi="Times New Roman"/>
                <w:sz w:val="24"/>
                <w:szCs w:val="24"/>
                <w:lang w:val="en-US" w:eastAsia="ru-RU"/>
              </w:rPr>
            </w:pPr>
            <w:r w:rsidRPr="00212E83">
              <w:rPr>
                <w:rFonts w:ascii="Times New Roman" w:eastAsia="Times New Roman" w:hAnsi="Times New Roman"/>
                <w:sz w:val="24"/>
                <w:szCs w:val="24"/>
                <w:lang w:eastAsia="ru-RU"/>
              </w:rPr>
              <w:t>10</w:t>
            </w:r>
          </w:p>
        </w:tc>
        <w:tc>
          <w:tcPr>
            <w:tcW w:w="1488" w:type="dxa"/>
            <w:vAlign w:val="center"/>
          </w:tcPr>
          <w:p w:rsidR="00E82AC7" w:rsidRPr="00212E83" w:rsidRDefault="00E82AC7" w:rsidP="00212E83">
            <w:pPr>
              <w:spacing w:after="0" w:line="240"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w:t>
            </w:r>
          </w:p>
        </w:tc>
      </w:tr>
      <w:tr w:rsidR="00E82AC7" w:rsidRPr="00212E83" w:rsidTr="00E82AC7">
        <w:trPr>
          <w:trHeight w:val="461"/>
          <w:jc w:val="center"/>
        </w:trPr>
        <w:tc>
          <w:tcPr>
            <w:tcW w:w="10768" w:type="dxa"/>
            <w:vAlign w:val="center"/>
          </w:tcPr>
          <w:p w:rsidR="00E82AC7" w:rsidRPr="00212E83" w:rsidRDefault="00E82AC7" w:rsidP="00212E83">
            <w:pPr>
              <w:spacing w:after="0" w:line="240" w:lineRule="auto"/>
              <w:jc w:val="both"/>
              <w:rPr>
                <w:rFonts w:ascii="Times New Roman" w:eastAsia="Times New Roman" w:hAnsi="Times New Roman"/>
                <w:sz w:val="24"/>
                <w:szCs w:val="24"/>
                <w:lang w:eastAsia="ru-RU"/>
              </w:rPr>
            </w:pPr>
            <w:r w:rsidRPr="00212E83">
              <w:rPr>
                <w:rFonts w:ascii="Times New Roman" w:eastAsia="Times New Roman" w:hAnsi="Times New Roman"/>
                <w:b/>
                <w:bCs/>
                <w:sz w:val="24"/>
                <w:szCs w:val="24"/>
                <w:lang w:eastAsia="ru-RU"/>
              </w:rPr>
              <w:t>КПЭ 4.</w:t>
            </w:r>
            <w:r w:rsidRPr="00212E83">
              <w:rPr>
                <w:rFonts w:ascii="Times New Roman" w:eastAsia="Times New Roman" w:hAnsi="Times New Roman"/>
                <w:sz w:val="24"/>
                <w:szCs w:val="24"/>
                <w:lang w:eastAsia="ru-RU"/>
              </w:rPr>
              <w:t xml:space="preserve"> Внедрение цифровых технологий на всех этапах жизненного цикла автомобильных дорог Государственной компании, % от количества технологий и решений, учитываемых при расчете</w:t>
            </w:r>
          </w:p>
        </w:tc>
        <w:tc>
          <w:tcPr>
            <w:tcW w:w="1843" w:type="dxa"/>
            <w:vAlign w:val="center"/>
          </w:tcPr>
          <w:p w:rsidR="00E82AC7" w:rsidRPr="00212E83" w:rsidRDefault="00E82AC7" w:rsidP="00212E83">
            <w:pPr>
              <w:spacing w:after="0" w:line="240"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10</w:t>
            </w:r>
          </w:p>
        </w:tc>
        <w:tc>
          <w:tcPr>
            <w:tcW w:w="1488" w:type="dxa"/>
            <w:vAlign w:val="center"/>
          </w:tcPr>
          <w:p w:rsidR="00E82AC7" w:rsidRPr="00212E83" w:rsidRDefault="00E82AC7" w:rsidP="00212E83">
            <w:pPr>
              <w:spacing w:after="0" w:line="240"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100,0</w:t>
            </w:r>
          </w:p>
        </w:tc>
      </w:tr>
      <w:tr w:rsidR="00E82AC7" w:rsidRPr="00212E83" w:rsidTr="00E82AC7">
        <w:trPr>
          <w:trHeight w:val="988"/>
          <w:jc w:val="center"/>
        </w:trPr>
        <w:tc>
          <w:tcPr>
            <w:tcW w:w="10768" w:type="dxa"/>
            <w:vAlign w:val="center"/>
          </w:tcPr>
          <w:p w:rsidR="00E82AC7" w:rsidRPr="00212E83" w:rsidRDefault="00E82AC7" w:rsidP="00212E83">
            <w:pPr>
              <w:spacing w:after="0" w:line="240" w:lineRule="auto"/>
              <w:jc w:val="both"/>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Создание и ведение информационных моделей участков автомобильных дорог при проектировании, строительстве, реконструкции (Таблица 9)</w:t>
            </w:r>
          </w:p>
        </w:tc>
        <w:tc>
          <w:tcPr>
            <w:tcW w:w="1843" w:type="dxa"/>
            <w:vAlign w:val="center"/>
          </w:tcPr>
          <w:p w:rsidR="00E82AC7" w:rsidRPr="00212E83" w:rsidRDefault="00E82AC7" w:rsidP="00212E83">
            <w:pPr>
              <w:spacing w:after="0" w:line="240"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(вес в рамках КПЭ 4 – 33,3%)</w:t>
            </w:r>
          </w:p>
        </w:tc>
        <w:tc>
          <w:tcPr>
            <w:tcW w:w="1488" w:type="dxa"/>
            <w:vAlign w:val="center"/>
          </w:tcPr>
          <w:p w:rsidR="00E82AC7" w:rsidRPr="00212E83" w:rsidRDefault="00E82AC7" w:rsidP="00212E83">
            <w:pPr>
              <w:spacing w:after="0" w:line="240" w:lineRule="auto"/>
              <w:jc w:val="center"/>
              <w:rPr>
                <w:rFonts w:eastAsia="Times New Roman"/>
                <w:sz w:val="24"/>
                <w:szCs w:val="24"/>
                <w:lang w:eastAsia="ru-RU"/>
              </w:rPr>
            </w:pPr>
            <w:r w:rsidRPr="00212E83">
              <w:rPr>
                <w:rFonts w:ascii="Times New Roman" w:eastAsia="Times New Roman" w:hAnsi="Times New Roman"/>
                <w:sz w:val="24"/>
                <w:szCs w:val="24"/>
                <w:lang w:eastAsia="ru-RU"/>
              </w:rPr>
              <w:t>100,0</w:t>
            </w:r>
          </w:p>
        </w:tc>
      </w:tr>
      <w:tr w:rsidR="00E82AC7" w:rsidRPr="00212E83" w:rsidTr="00E82AC7">
        <w:trPr>
          <w:trHeight w:val="728"/>
          <w:jc w:val="center"/>
        </w:trPr>
        <w:tc>
          <w:tcPr>
            <w:tcW w:w="10768" w:type="dxa"/>
            <w:vAlign w:val="center"/>
          </w:tcPr>
          <w:p w:rsidR="00E82AC7" w:rsidRPr="00212E83" w:rsidRDefault="00E82AC7" w:rsidP="00212E83">
            <w:pPr>
              <w:spacing w:after="0" w:line="240" w:lineRule="auto"/>
              <w:jc w:val="both"/>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внедрение ИТС, % вновь вводимых объектов строительства и реконструкции</w:t>
            </w:r>
          </w:p>
        </w:tc>
        <w:tc>
          <w:tcPr>
            <w:tcW w:w="1843" w:type="dxa"/>
            <w:vAlign w:val="center"/>
          </w:tcPr>
          <w:p w:rsidR="00E82AC7" w:rsidRPr="00212E83" w:rsidRDefault="00E82AC7" w:rsidP="00212E83">
            <w:pPr>
              <w:spacing w:after="0" w:line="240"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(вес в рамках КПЭ 4 – 33,4%)</w:t>
            </w:r>
          </w:p>
        </w:tc>
        <w:tc>
          <w:tcPr>
            <w:tcW w:w="1488" w:type="dxa"/>
            <w:vAlign w:val="center"/>
          </w:tcPr>
          <w:p w:rsidR="00E82AC7" w:rsidRPr="00212E83" w:rsidRDefault="00E82AC7" w:rsidP="00212E83">
            <w:pPr>
              <w:spacing w:after="0" w:line="240"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100,0</w:t>
            </w:r>
          </w:p>
        </w:tc>
      </w:tr>
      <w:tr w:rsidR="00E82AC7" w:rsidRPr="00212E83" w:rsidTr="00E82AC7">
        <w:trPr>
          <w:trHeight w:val="728"/>
          <w:jc w:val="center"/>
        </w:trPr>
        <w:tc>
          <w:tcPr>
            <w:tcW w:w="10768" w:type="dxa"/>
            <w:vAlign w:val="center"/>
          </w:tcPr>
          <w:p w:rsidR="00E82AC7" w:rsidRPr="00212E83" w:rsidRDefault="00E82AC7" w:rsidP="00212E83">
            <w:pPr>
              <w:spacing w:after="0" w:line="240" w:lineRule="auto"/>
              <w:jc w:val="both"/>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апробация и внедрение цифровых двойников, элементов искусственного интеллекта, иммерсионного проектирования объекты/элементы, в шт. (Таблица 9)</w:t>
            </w:r>
          </w:p>
        </w:tc>
        <w:tc>
          <w:tcPr>
            <w:tcW w:w="1843" w:type="dxa"/>
            <w:vAlign w:val="center"/>
          </w:tcPr>
          <w:p w:rsidR="00E82AC7" w:rsidRPr="00212E83" w:rsidRDefault="00E82AC7" w:rsidP="00212E83">
            <w:pPr>
              <w:spacing w:after="0" w:line="240"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(вес в рамках КПЭ 4 – 33,3%)</w:t>
            </w:r>
          </w:p>
        </w:tc>
        <w:tc>
          <w:tcPr>
            <w:tcW w:w="1488" w:type="dxa"/>
            <w:vAlign w:val="center"/>
          </w:tcPr>
          <w:p w:rsidR="00E82AC7" w:rsidRPr="00212E83" w:rsidRDefault="00E82AC7" w:rsidP="00212E83">
            <w:pPr>
              <w:spacing w:after="0" w:line="240"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2</w:t>
            </w:r>
          </w:p>
        </w:tc>
      </w:tr>
      <w:tr w:rsidR="00E82AC7" w:rsidRPr="00212E83" w:rsidTr="00E82AC7">
        <w:trPr>
          <w:trHeight w:val="728"/>
          <w:jc w:val="center"/>
        </w:trPr>
        <w:tc>
          <w:tcPr>
            <w:tcW w:w="10768" w:type="dxa"/>
            <w:vAlign w:val="center"/>
          </w:tcPr>
          <w:p w:rsidR="00E82AC7" w:rsidRPr="00212E83" w:rsidRDefault="00E82AC7" w:rsidP="00212E83">
            <w:pPr>
              <w:spacing w:after="0" w:line="240" w:lineRule="auto"/>
              <w:jc w:val="both"/>
              <w:rPr>
                <w:rFonts w:ascii="Times New Roman" w:eastAsia="Times New Roman" w:hAnsi="Times New Roman"/>
                <w:sz w:val="24"/>
                <w:szCs w:val="24"/>
                <w:lang w:eastAsia="ru-RU"/>
              </w:rPr>
            </w:pPr>
            <w:r w:rsidRPr="00212E83">
              <w:rPr>
                <w:rFonts w:ascii="Times New Roman" w:eastAsia="Times New Roman" w:hAnsi="Times New Roman"/>
                <w:b/>
                <w:sz w:val="24"/>
                <w:szCs w:val="24"/>
                <w:lang w:eastAsia="ru-RU"/>
              </w:rPr>
              <w:t>КПЭ 5.</w:t>
            </w:r>
            <w:r w:rsidRPr="00212E83">
              <w:rPr>
                <w:rFonts w:ascii="Times New Roman" w:eastAsia="Times New Roman" w:hAnsi="Times New Roman"/>
                <w:sz w:val="24"/>
                <w:szCs w:val="24"/>
                <w:lang w:eastAsia="ru-RU"/>
              </w:rPr>
              <w:t xml:space="preserve"> Кадровое обеспечение</w:t>
            </w:r>
          </w:p>
        </w:tc>
        <w:tc>
          <w:tcPr>
            <w:tcW w:w="1843" w:type="dxa"/>
            <w:vAlign w:val="center"/>
          </w:tcPr>
          <w:p w:rsidR="00E82AC7" w:rsidRPr="00212E83" w:rsidRDefault="00E82AC7" w:rsidP="00212E83">
            <w:pPr>
              <w:spacing w:after="0" w:line="240"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10</w:t>
            </w:r>
          </w:p>
        </w:tc>
        <w:tc>
          <w:tcPr>
            <w:tcW w:w="1488" w:type="dxa"/>
            <w:vAlign w:val="center"/>
          </w:tcPr>
          <w:p w:rsidR="00E82AC7" w:rsidRPr="00212E83" w:rsidRDefault="00E82AC7" w:rsidP="00212E83">
            <w:pPr>
              <w:spacing w:after="0" w:line="240"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100,0</w:t>
            </w:r>
          </w:p>
        </w:tc>
      </w:tr>
      <w:tr w:rsidR="00E82AC7" w:rsidRPr="00212E83" w:rsidTr="00E82AC7">
        <w:trPr>
          <w:trHeight w:val="728"/>
          <w:jc w:val="center"/>
        </w:trPr>
        <w:tc>
          <w:tcPr>
            <w:tcW w:w="10768" w:type="dxa"/>
            <w:vAlign w:val="center"/>
          </w:tcPr>
          <w:p w:rsidR="00E82AC7" w:rsidRPr="00212E83" w:rsidRDefault="00E82AC7" w:rsidP="00212E83">
            <w:pPr>
              <w:spacing w:after="0" w:line="240" w:lineRule="auto"/>
              <w:jc w:val="both"/>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Количество работников Государственной компании и дочерних организаций, прошедших повышение квалификации, человек</w:t>
            </w:r>
          </w:p>
        </w:tc>
        <w:tc>
          <w:tcPr>
            <w:tcW w:w="1843" w:type="dxa"/>
          </w:tcPr>
          <w:p w:rsidR="00E82AC7" w:rsidRPr="00212E83" w:rsidRDefault="00E82AC7" w:rsidP="00212E83">
            <w:pPr>
              <w:spacing w:after="0" w:line="240" w:lineRule="auto"/>
              <w:jc w:val="center"/>
              <w:rPr>
                <w:rFonts w:eastAsia="Times New Roman"/>
                <w:sz w:val="24"/>
                <w:szCs w:val="24"/>
                <w:lang w:eastAsia="ru-RU"/>
              </w:rPr>
            </w:pPr>
            <w:r w:rsidRPr="00212E83">
              <w:rPr>
                <w:rFonts w:ascii="Times New Roman" w:eastAsia="Times New Roman" w:hAnsi="Times New Roman"/>
                <w:sz w:val="24"/>
                <w:szCs w:val="24"/>
                <w:lang w:eastAsia="ru-RU"/>
              </w:rPr>
              <w:t>(вес в рамках КПЭ 5 – 50%)</w:t>
            </w:r>
          </w:p>
        </w:tc>
        <w:tc>
          <w:tcPr>
            <w:tcW w:w="1488" w:type="dxa"/>
            <w:vAlign w:val="center"/>
          </w:tcPr>
          <w:p w:rsidR="00E82AC7" w:rsidRPr="00212E83" w:rsidRDefault="00E82AC7" w:rsidP="00212E83">
            <w:pPr>
              <w:spacing w:after="0" w:line="240"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15</w:t>
            </w:r>
          </w:p>
        </w:tc>
      </w:tr>
      <w:tr w:rsidR="00E82AC7" w:rsidRPr="00212E83" w:rsidTr="00E82AC7">
        <w:trPr>
          <w:trHeight w:val="728"/>
          <w:jc w:val="center"/>
        </w:trPr>
        <w:tc>
          <w:tcPr>
            <w:tcW w:w="10768" w:type="dxa"/>
            <w:vAlign w:val="center"/>
          </w:tcPr>
          <w:p w:rsidR="00E82AC7" w:rsidRPr="00212E83" w:rsidRDefault="00E82AC7" w:rsidP="00212E83">
            <w:pPr>
              <w:spacing w:after="0" w:line="240" w:lineRule="auto"/>
              <w:jc w:val="both"/>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lastRenderedPageBreak/>
              <w:t>Количество студентов вузов, проходящих производственную практику, человек</w:t>
            </w:r>
          </w:p>
        </w:tc>
        <w:tc>
          <w:tcPr>
            <w:tcW w:w="1843" w:type="dxa"/>
          </w:tcPr>
          <w:p w:rsidR="00E82AC7" w:rsidRPr="00212E83" w:rsidRDefault="00E82AC7" w:rsidP="00212E83">
            <w:pPr>
              <w:spacing w:after="0" w:line="240" w:lineRule="auto"/>
              <w:jc w:val="center"/>
              <w:rPr>
                <w:rFonts w:eastAsia="Times New Roman"/>
                <w:sz w:val="24"/>
                <w:szCs w:val="24"/>
                <w:lang w:eastAsia="ru-RU"/>
              </w:rPr>
            </w:pPr>
            <w:r w:rsidRPr="00212E83">
              <w:rPr>
                <w:rFonts w:ascii="Times New Roman" w:eastAsia="Times New Roman" w:hAnsi="Times New Roman"/>
                <w:sz w:val="24"/>
                <w:szCs w:val="24"/>
                <w:lang w:eastAsia="ru-RU"/>
              </w:rPr>
              <w:t>(вес в рамках КПЭ 5 – 50%)</w:t>
            </w:r>
          </w:p>
        </w:tc>
        <w:tc>
          <w:tcPr>
            <w:tcW w:w="1488" w:type="dxa"/>
            <w:vAlign w:val="center"/>
          </w:tcPr>
          <w:p w:rsidR="00E82AC7" w:rsidRPr="00212E83" w:rsidRDefault="00E82AC7" w:rsidP="00212E83">
            <w:pPr>
              <w:spacing w:after="0" w:line="240"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18</w:t>
            </w:r>
          </w:p>
        </w:tc>
      </w:tr>
      <w:tr w:rsidR="00E82AC7" w:rsidRPr="00212E83" w:rsidTr="00E82AC7">
        <w:trPr>
          <w:trHeight w:val="1180"/>
          <w:jc w:val="center"/>
        </w:trPr>
        <w:tc>
          <w:tcPr>
            <w:tcW w:w="10768" w:type="dxa"/>
            <w:vAlign w:val="center"/>
          </w:tcPr>
          <w:p w:rsidR="00E82AC7" w:rsidRPr="00212E83" w:rsidRDefault="00E82AC7" w:rsidP="00212E83">
            <w:pPr>
              <w:spacing w:after="0" w:line="240" w:lineRule="auto"/>
              <w:rPr>
                <w:rFonts w:ascii="Times New Roman" w:eastAsia="Times New Roman" w:hAnsi="Times New Roman"/>
                <w:sz w:val="24"/>
                <w:szCs w:val="24"/>
                <w:lang w:eastAsia="ru-RU"/>
              </w:rPr>
            </w:pPr>
            <w:r w:rsidRPr="00212E83">
              <w:rPr>
                <w:rFonts w:ascii="Times New Roman" w:eastAsia="Times New Roman" w:hAnsi="Times New Roman"/>
                <w:b/>
                <w:sz w:val="24"/>
                <w:szCs w:val="24"/>
                <w:lang w:eastAsia="ru-RU"/>
              </w:rPr>
              <w:t>КПЭ 6.</w:t>
            </w:r>
            <w:r w:rsidRPr="00212E83">
              <w:rPr>
                <w:rFonts w:ascii="Times New Roman" w:eastAsia="Times New Roman" w:hAnsi="Times New Roman"/>
                <w:sz w:val="24"/>
                <w:szCs w:val="24"/>
                <w:lang w:eastAsia="ru-RU"/>
              </w:rPr>
              <w:t xml:space="preserve"> Показатель качества новой (актуализированной) ПИР (в год ее разработки/актуализации) или выполнения ПИР (в последующие годы)</w:t>
            </w:r>
          </w:p>
        </w:tc>
        <w:tc>
          <w:tcPr>
            <w:tcW w:w="1843" w:type="dxa"/>
            <w:vAlign w:val="center"/>
          </w:tcPr>
          <w:p w:rsidR="00E82AC7" w:rsidRPr="00212E83" w:rsidRDefault="00E82AC7" w:rsidP="00212E83">
            <w:pPr>
              <w:spacing w:after="0" w:line="240"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20</w:t>
            </w:r>
          </w:p>
        </w:tc>
        <w:tc>
          <w:tcPr>
            <w:tcW w:w="1488" w:type="dxa"/>
            <w:vAlign w:val="center"/>
          </w:tcPr>
          <w:p w:rsidR="00E82AC7" w:rsidRPr="00212E83" w:rsidRDefault="00E82AC7" w:rsidP="00212E83">
            <w:pPr>
              <w:spacing w:after="0" w:line="240"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80</w:t>
            </w:r>
          </w:p>
        </w:tc>
      </w:tr>
      <w:tr w:rsidR="00E82AC7" w:rsidRPr="00212E83" w:rsidTr="00E82AC7">
        <w:trPr>
          <w:trHeight w:val="989"/>
          <w:jc w:val="center"/>
        </w:trPr>
        <w:tc>
          <w:tcPr>
            <w:tcW w:w="10768" w:type="dxa"/>
            <w:vAlign w:val="center"/>
          </w:tcPr>
          <w:p w:rsidR="00E82AC7" w:rsidRPr="00212E83" w:rsidRDefault="00E82AC7" w:rsidP="00212E83">
            <w:pPr>
              <w:spacing w:after="0" w:line="240" w:lineRule="auto"/>
              <w:jc w:val="both"/>
              <w:rPr>
                <w:rFonts w:ascii="Times New Roman" w:eastAsia="Times New Roman" w:hAnsi="Times New Roman"/>
                <w:b/>
                <w:sz w:val="24"/>
                <w:szCs w:val="24"/>
                <w:lang w:eastAsia="ru-RU"/>
              </w:rPr>
            </w:pPr>
            <w:r w:rsidRPr="00212E83">
              <w:rPr>
                <w:rFonts w:ascii="Times New Roman" w:eastAsia="Times New Roman" w:hAnsi="Times New Roman"/>
                <w:b/>
                <w:sz w:val="24"/>
                <w:szCs w:val="24"/>
                <w:lang w:eastAsia="ru-RU"/>
              </w:rPr>
              <w:t xml:space="preserve">КПЭ 7. </w:t>
            </w:r>
            <w:r w:rsidRPr="00212E83">
              <w:rPr>
                <w:rFonts w:ascii="Times New Roman" w:eastAsia="Times New Roman" w:hAnsi="Times New Roman"/>
                <w:sz w:val="24"/>
                <w:szCs w:val="24"/>
                <w:lang w:eastAsia="ru-RU"/>
              </w:rPr>
              <w:t>Доля повторного использования материалов и отходов, образующихся при реконструкции и капитальных ремонтах автомобильных дорог,  не менее, % **</w:t>
            </w:r>
          </w:p>
        </w:tc>
        <w:tc>
          <w:tcPr>
            <w:tcW w:w="1843" w:type="dxa"/>
            <w:vAlign w:val="center"/>
          </w:tcPr>
          <w:p w:rsidR="00E82AC7" w:rsidRPr="00212E83" w:rsidRDefault="00E82AC7" w:rsidP="00212E83">
            <w:pPr>
              <w:spacing w:after="0" w:line="240"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10</w:t>
            </w:r>
          </w:p>
        </w:tc>
        <w:tc>
          <w:tcPr>
            <w:tcW w:w="1488" w:type="dxa"/>
            <w:vAlign w:val="center"/>
          </w:tcPr>
          <w:p w:rsidR="00E82AC7" w:rsidRPr="00212E83" w:rsidRDefault="00E82AC7" w:rsidP="00212E83">
            <w:pPr>
              <w:spacing w:after="0" w:line="240"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85,0</w:t>
            </w:r>
          </w:p>
        </w:tc>
      </w:tr>
      <w:tr w:rsidR="00E82AC7" w:rsidRPr="00212E83" w:rsidTr="00E82AC7">
        <w:trPr>
          <w:trHeight w:val="989"/>
          <w:jc w:val="center"/>
        </w:trPr>
        <w:tc>
          <w:tcPr>
            <w:tcW w:w="10768" w:type="dxa"/>
            <w:vAlign w:val="center"/>
          </w:tcPr>
          <w:p w:rsidR="00E82AC7" w:rsidRPr="00212E83" w:rsidRDefault="00E82AC7" w:rsidP="00212E83">
            <w:pPr>
              <w:spacing w:after="0" w:line="240" w:lineRule="auto"/>
              <w:jc w:val="both"/>
              <w:rPr>
                <w:rFonts w:ascii="Times New Roman" w:eastAsia="Times New Roman" w:hAnsi="Times New Roman"/>
                <w:b/>
                <w:sz w:val="24"/>
                <w:szCs w:val="24"/>
                <w:lang w:eastAsia="ru-RU"/>
              </w:rPr>
            </w:pPr>
            <w:r w:rsidRPr="00212E83">
              <w:rPr>
                <w:rFonts w:ascii="Times New Roman" w:eastAsia="Times New Roman" w:hAnsi="Times New Roman"/>
                <w:b/>
                <w:sz w:val="24"/>
                <w:szCs w:val="24"/>
                <w:lang w:eastAsia="ru-RU"/>
              </w:rPr>
              <w:t xml:space="preserve">КПЭ 8. </w:t>
            </w:r>
            <w:r w:rsidRPr="00212E83">
              <w:rPr>
                <w:rFonts w:ascii="Times New Roman" w:eastAsia="Times New Roman" w:hAnsi="Times New Roman"/>
                <w:sz w:val="24"/>
                <w:szCs w:val="24"/>
                <w:lang w:eastAsia="ru-RU"/>
              </w:rPr>
              <w:t>Безопасность движения по автомобильным дорогам Государственной компании. Удельный вес ДТП с недостатками транспортно-эксплуатационного состояния (обратный показатель), %</w:t>
            </w:r>
          </w:p>
        </w:tc>
        <w:tc>
          <w:tcPr>
            <w:tcW w:w="1843" w:type="dxa"/>
            <w:vAlign w:val="center"/>
          </w:tcPr>
          <w:p w:rsidR="00E82AC7" w:rsidRPr="00212E83" w:rsidRDefault="00E82AC7" w:rsidP="00212E83">
            <w:pPr>
              <w:spacing w:after="0" w:line="240"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10</w:t>
            </w:r>
          </w:p>
        </w:tc>
        <w:tc>
          <w:tcPr>
            <w:tcW w:w="1488" w:type="dxa"/>
            <w:vAlign w:val="center"/>
          </w:tcPr>
          <w:p w:rsidR="00E82AC7" w:rsidRPr="00212E83" w:rsidRDefault="00AD58D3" w:rsidP="00212E8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8,75</w:t>
            </w:r>
          </w:p>
        </w:tc>
      </w:tr>
    </w:tbl>
    <w:p w:rsidR="00E82AC7" w:rsidRPr="00212E83" w:rsidRDefault="00E82AC7" w:rsidP="00212E83">
      <w:pPr>
        <w:tabs>
          <w:tab w:val="left" w:pos="993"/>
        </w:tabs>
        <w:spacing w:after="0" w:line="240" w:lineRule="auto"/>
        <w:ind w:firstLine="709"/>
        <w:rPr>
          <w:rFonts w:ascii="Times New Roman" w:eastAsia="Times New Roman" w:hAnsi="Times New Roman"/>
          <w:sz w:val="24"/>
          <w:szCs w:val="28"/>
          <w:lang w:eastAsia="ru-RU"/>
        </w:rPr>
      </w:pPr>
      <w:r w:rsidRPr="00212E83">
        <w:rPr>
          <w:rFonts w:ascii="Times New Roman" w:eastAsia="Times New Roman" w:hAnsi="Times New Roman"/>
          <w:sz w:val="24"/>
          <w:szCs w:val="28"/>
          <w:lang w:eastAsia="ru-RU"/>
        </w:rPr>
        <w:t>Примечание: * - плановые значения определяются ежегодно в рамках среднесрочного плана реализации ПИР.</w:t>
      </w:r>
    </w:p>
    <w:p w:rsidR="00E82AC7" w:rsidRPr="00212E83" w:rsidRDefault="00E82AC7" w:rsidP="00212E83">
      <w:pPr>
        <w:tabs>
          <w:tab w:val="left" w:pos="993"/>
        </w:tabs>
        <w:spacing w:after="0" w:line="240" w:lineRule="auto"/>
        <w:rPr>
          <w:rFonts w:ascii="Times New Roman" w:eastAsia="Times New Roman" w:hAnsi="Times New Roman"/>
          <w:sz w:val="28"/>
          <w:szCs w:val="28"/>
          <w:lang w:eastAsia="ru-RU"/>
        </w:rPr>
      </w:pPr>
      <w:r w:rsidRPr="00212E83">
        <w:rPr>
          <w:rFonts w:ascii="Times New Roman" w:eastAsia="Times New Roman" w:hAnsi="Times New Roman"/>
          <w:sz w:val="24"/>
          <w:szCs w:val="28"/>
          <w:lang w:eastAsia="ru-RU"/>
        </w:rPr>
        <w:t xml:space="preserve">                                   **- значение формируется при наличии объектов реконструкции и капитального ремонта. Рассчитывается доля вторично использованных материалов, полученных при фрезеровании и разборке дорожной одежды, при соответствии физико-механических свойств материалов нормативным требованиям. Для объектов, срок реализации которых более 1 года, показатель рассчитывается по итогам ввода объекта в эксплуатацию.</w:t>
      </w:r>
    </w:p>
    <w:p w:rsidR="00E82AC7" w:rsidRPr="00212E83" w:rsidRDefault="00E82AC7" w:rsidP="00212E83">
      <w:pPr>
        <w:spacing w:after="0" w:line="240" w:lineRule="auto"/>
        <w:ind w:firstLine="567"/>
        <w:contextualSpacing/>
        <w:jc w:val="right"/>
        <w:rPr>
          <w:rFonts w:ascii="Times New Roman" w:eastAsia="Times New Roman" w:hAnsi="Times New Roman"/>
          <w:sz w:val="32"/>
          <w:szCs w:val="24"/>
          <w:vertAlign w:val="superscript"/>
          <w:lang w:eastAsia="ru-RU"/>
        </w:rPr>
      </w:pPr>
    </w:p>
    <w:p w:rsidR="00212E83" w:rsidRDefault="00212E83" w:rsidP="00212E83">
      <w:pPr>
        <w:pStyle w:val="aa"/>
        <w:spacing w:line="206" w:lineRule="auto"/>
        <w:jc w:val="right"/>
        <w:rPr>
          <w:rFonts w:ascii="Times New Roman" w:hAnsi="Times New Roman"/>
          <w:i/>
          <w:sz w:val="28"/>
          <w:szCs w:val="28"/>
        </w:rPr>
      </w:pPr>
    </w:p>
    <w:p w:rsidR="00212E83" w:rsidRDefault="00212E83" w:rsidP="00212E83">
      <w:pPr>
        <w:pStyle w:val="aa"/>
        <w:spacing w:line="206" w:lineRule="auto"/>
        <w:jc w:val="right"/>
        <w:rPr>
          <w:rFonts w:ascii="Times New Roman" w:hAnsi="Times New Roman"/>
          <w:i/>
          <w:sz w:val="28"/>
          <w:szCs w:val="28"/>
        </w:rPr>
      </w:pPr>
    </w:p>
    <w:p w:rsidR="00212E83" w:rsidRDefault="00212E83" w:rsidP="00212E83">
      <w:pPr>
        <w:pStyle w:val="aa"/>
        <w:spacing w:line="206" w:lineRule="auto"/>
        <w:jc w:val="right"/>
        <w:rPr>
          <w:rFonts w:ascii="Times New Roman" w:hAnsi="Times New Roman"/>
          <w:i/>
          <w:sz w:val="28"/>
          <w:szCs w:val="28"/>
        </w:rPr>
      </w:pPr>
    </w:p>
    <w:p w:rsidR="00212E83" w:rsidRDefault="00212E83" w:rsidP="00212E83">
      <w:pPr>
        <w:pStyle w:val="aa"/>
        <w:spacing w:line="206" w:lineRule="auto"/>
        <w:jc w:val="right"/>
        <w:rPr>
          <w:rFonts w:ascii="Times New Roman" w:hAnsi="Times New Roman"/>
          <w:i/>
          <w:sz w:val="28"/>
          <w:szCs w:val="28"/>
        </w:rPr>
      </w:pPr>
    </w:p>
    <w:p w:rsidR="00212E83" w:rsidRDefault="00212E83" w:rsidP="00212E83">
      <w:pPr>
        <w:pStyle w:val="aa"/>
        <w:spacing w:line="206" w:lineRule="auto"/>
        <w:jc w:val="right"/>
        <w:rPr>
          <w:rFonts w:ascii="Times New Roman" w:hAnsi="Times New Roman"/>
          <w:i/>
          <w:sz w:val="28"/>
          <w:szCs w:val="28"/>
        </w:rPr>
      </w:pPr>
    </w:p>
    <w:p w:rsidR="00212E83" w:rsidRDefault="00212E83" w:rsidP="00212E83">
      <w:pPr>
        <w:pStyle w:val="aa"/>
        <w:spacing w:line="206" w:lineRule="auto"/>
        <w:jc w:val="right"/>
        <w:rPr>
          <w:rFonts w:ascii="Times New Roman" w:hAnsi="Times New Roman"/>
          <w:i/>
          <w:sz w:val="28"/>
          <w:szCs w:val="28"/>
        </w:rPr>
      </w:pPr>
    </w:p>
    <w:p w:rsidR="00212E83" w:rsidRDefault="00212E83" w:rsidP="00212E83">
      <w:pPr>
        <w:pStyle w:val="aa"/>
        <w:spacing w:line="206" w:lineRule="auto"/>
        <w:jc w:val="right"/>
        <w:rPr>
          <w:rFonts w:ascii="Times New Roman" w:hAnsi="Times New Roman"/>
          <w:i/>
          <w:sz w:val="28"/>
          <w:szCs w:val="28"/>
        </w:rPr>
      </w:pPr>
    </w:p>
    <w:p w:rsidR="00212E83" w:rsidRDefault="00212E83" w:rsidP="00212E83">
      <w:pPr>
        <w:pStyle w:val="aa"/>
        <w:spacing w:line="206" w:lineRule="auto"/>
        <w:jc w:val="right"/>
        <w:rPr>
          <w:rFonts w:ascii="Times New Roman" w:hAnsi="Times New Roman"/>
          <w:i/>
          <w:sz w:val="28"/>
          <w:szCs w:val="28"/>
        </w:rPr>
      </w:pPr>
    </w:p>
    <w:p w:rsidR="00212E83" w:rsidRDefault="00212E83" w:rsidP="00212E83">
      <w:pPr>
        <w:pStyle w:val="aa"/>
        <w:spacing w:line="206" w:lineRule="auto"/>
        <w:jc w:val="right"/>
        <w:rPr>
          <w:rFonts w:ascii="Times New Roman" w:hAnsi="Times New Roman"/>
          <w:i/>
          <w:sz w:val="28"/>
          <w:szCs w:val="28"/>
        </w:rPr>
      </w:pPr>
    </w:p>
    <w:p w:rsidR="00212E83" w:rsidRDefault="00212E83" w:rsidP="00212E83">
      <w:pPr>
        <w:pStyle w:val="aa"/>
        <w:spacing w:line="206" w:lineRule="auto"/>
        <w:jc w:val="right"/>
        <w:rPr>
          <w:rFonts w:ascii="Times New Roman" w:hAnsi="Times New Roman"/>
          <w:i/>
          <w:sz w:val="28"/>
          <w:szCs w:val="28"/>
        </w:rPr>
      </w:pPr>
    </w:p>
    <w:p w:rsidR="00212E83" w:rsidRDefault="00212E83" w:rsidP="00212E83">
      <w:pPr>
        <w:pStyle w:val="aa"/>
        <w:spacing w:line="206" w:lineRule="auto"/>
        <w:jc w:val="right"/>
        <w:rPr>
          <w:rFonts w:ascii="Times New Roman" w:hAnsi="Times New Roman"/>
          <w:i/>
          <w:sz w:val="28"/>
          <w:szCs w:val="28"/>
        </w:rPr>
      </w:pPr>
    </w:p>
    <w:p w:rsidR="00212E83" w:rsidRDefault="00212E83" w:rsidP="00212E83">
      <w:pPr>
        <w:pStyle w:val="aa"/>
        <w:spacing w:line="206" w:lineRule="auto"/>
        <w:jc w:val="right"/>
        <w:rPr>
          <w:rFonts w:ascii="Times New Roman" w:hAnsi="Times New Roman"/>
          <w:i/>
          <w:sz w:val="28"/>
          <w:szCs w:val="28"/>
        </w:rPr>
      </w:pPr>
    </w:p>
    <w:p w:rsidR="00D3556D" w:rsidRPr="00212E83" w:rsidRDefault="00D3556D" w:rsidP="00212E83">
      <w:pPr>
        <w:pStyle w:val="aa"/>
        <w:spacing w:line="206" w:lineRule="auto"/>
        <w:jc w:val="right"/>
        <w:rPr>
          <w:rFonts w:ascii="Times New Roman" w:hAnsi="Times New Roman"/>
          <w:i/>
          <w:sz w:val="28"/>
          <w:szCs w:val="28"/>
        </w:rPr>
      </w:pPr>
      <w:r w:rsidRPr="00212E83">
        <w:rPr>
          <w:rFonts w:ascii="Times New Roman" w:hAnsi="Times New Roman"/>
          <w:i/>
          <w:sz w:val="28"/>
          <w:szCs w:val="28"/>
        </w:rPr>
        <w:lastRenderedPageBreak/>
        <w:t>Таблица № 2</w:t>
      </w:r>
    </w:p>
    <w:p w:rsidR="00D3556D" w:rsidRPr="00212E83" w:rsidRDefault="00D3556D" w:rsidP="00212E83">
      <w:pPr>
        <w:pStyle w:val="aa"/>
        <w:spacing w:line="206" w:lineRule="auto"/>
        <w:jc w:val="center"/>
        <w:rPr>
          <w:rFonts w:ascii="Times New Roman" w:hAnsi="Times New Roman"/>
          <w:b/>
          <w:sz w:val="28"/>
          <w:szCs w:val="28"/>
        </w:rPr>
      </w:pPr>
      <w:r w:rsidRPr="00212E83">
        <w:rPr>
          <w:rFonts w:ascii="Times New Roman" w:hAnsi="Times New Roman"/>
          <w:b/>
          <w:sz w:val="28"/>
          <w:szCs w:val="28"/>
        </w:rPr>
        <w:t xml:space="preserve">Методика расчета показателей Государственной компании, </w:t>
      </w:r>
    </w:p>
    <w:p w:rsidR="00D3556D" w:rsidRPr="00212E83" w:rsidRDefault="00D3556D" w:rsidP="00212E83">
      <w:pPr>
        <w:pStyle w:val="aa"/>
        <w:spacing w:line="206" w:lineRule="auto"/>
        <w:jc w:val="center"/>
        <w:rPr>
          <w:rFonts w:ascii="Times New Roman" w:hAnsi="Times New Roman"/>
          <w:b/>
          <w:sz w:val="28"/>
          <w:szCs w:val="28"/>
        </w:rPr>
      </w:pPr>
      <w:r w:rsidRPr="00212E83">
        <w:rPr>
          <w:rFonts w:ascii="Times New Roman" w:hAnsi="Times New Roman"/>
          <w:b/>
          <w:sz w:val="28"/>
          <w:szCs w:val="28"/>
        </w:rPr>
        <w:t xml:space="preserve">входящих в расчет интегрального ИКПЭ </w:t>
      </w:r>
    </w:p>
    <w:p w:rsidR="00D3556D" w:rsidRPr="00212E83" w:rsidRDefault="00D3556D" w:rsidP="00212E83">
      <w:pPr>
        <w:pStyle w:val="aa"/>
        <w:spacing w:line="206" w:lineRule="auto"/>
        <w:jc w:val="center"/>
        <w:rPr>
          <w:rFonts w:ascii="Times New Roman" w:hAnsi="Times New Roman"/>
          <w:b/>
          <w:sz w:val="28"/>
          <w:szCs w:val="28"/>
        </w:rPr>
      </w:pPr>
    </w:p>
    <w:tbl>
      <w:tblPr>
        <w:tblW w:w="15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4402"/>
        <w:gridCol w:w="2127"/>
        <w:gridCol w:w="7845"/>
      </w:tblGrid>
      <w:tr w:rsidR="002201FB" w:rsidRPr="00212E83" w:rsidTr="00212E83">
        <w:trPr>
          <w:trHeight w:val="1048"/>
        </w:trPr>
        <w:tc>
          <w:tcPr>
            <w:tcW w:w="701" w:type="dxa"/>
            <w:shd w:val="clear" w:color="auto" w:fill="auto"/>
            <w:vAlign w:val="center"/>
          </w:tcPr>
          <w:p w:rsidR="00C2706F" w:rsidRPr="00212E83" w:rsidRDefault="00C2706F" w:rsidP="00212E83">
            <w:pPr>
              <w:spacing w:after="0" w:line="228" w:lineRule="auto"/>
              <w:jc w:val="both"/>
              <w:rPr>
                <w:rFonts w:ascii="Times New Roman" w:eastAsia="Times New Roman" w:hAnsi="Times New Roman"/>
                <w:b/>
                <w:sz w:val="24"/>
                <w:szCs w:val="24"/>
                <w:lang w:eastAsia="ru-RU"/>
              </w:rPr>
            </w:pPr>
            <w:r w:rsidRPr="00212E83">
              <w:rPr>
                <w:rFonts w:ascii="Times New Roman" w:eastAsia="Times New Roman" w:hAnsi="Times New Roman"/>
                <w:b/>
                <w:sz w:val="24"/>
                <w:szCs w:val="24"/>
                <w:lang w:eastAsia="ru-RU"/>
              </w:rPr>
              <w:t>№</w:t>
            </w:r>
          </w:p>
        </w:tc>
        <w:tc>
          <w:tcPr>
            <w:tcW w:w="4402" w:type="dxa"/>
            <w:shd w:val="clear" w:color="auto" w:fill="auto"/>
            <w:vAlign w:val="center"/>
          </w:tcPr>
          <w:p w:rsidR="00C2706F" w:rsidRPr="00212E83" w:rsidRDefault="00C2706F" w:rsidP="00212E83">
            <w:pPr>
              <w:spacing w:after="0" w:line="228" w:lineRule="auto"/>
              <w:jc w:val="center"/>
              <w:rPr>
                <w:rFonts w:ascii="Times New Roman" w:eastAsia="Times New Roman" w:hAnsi="Times New Roman"/>
                <w:b/>
                <w:sz w:val="24"/>
                <w:szCs w:val="24"/>
                <w:lang w:eastAsia="ru-RU"/>
              </w:rPr>
            </w:pPr>
            <w:r w:rsidRPr="00212E83">
              <w:rPr>
                <w:rFonts w:ascii="Times New Roman" w:eastAsia="Times New Roman" w:hAnsi="Times New Roman"/>
                <w:b/>
                <w:sz w:val="24"/>
                <w:szCs w:val="24"/>
                <w:lang w:eastAsia="ru-RU"/>
              </w:rPr>
              <w:t>Наименование показателя, ед.</w:t>
            </w:r>
            <w:r w:rsidRPr="00212E83">
              <w:rPr>
                <w:rFonts w:ascii="Times New Roman" w:eastAsia="Times New Roman" w:hAnsi="Times New Roman"/>
                <w:b/>
                <w:sz w:val="24"/>
                <w:szCs w:val="24"/>
                <w:lang w:val="en-US" w:eastAsia="ru-RU"/>
              </w:rPr>
              <w:t xml:space="preserve"> </w:t>
            </w:r>
            <w:r w:rsidRPr="00212E83">
              <w:rPr>
                <w:rFonts w:ascii="Times New Roman" w:eastAsia="Times New Roman" w:hAnsi="Times New Roman"/>
                <w:b/>
                <w:sz w:val="24"/>
                <w:szCs w:val="24"/>
                <w:lang w:eastAsia="ru-RU"/>
              </w:rPr>
              <w:t>изм.</w:t>
            </w:r>
          </w:p>
        </w:tc>
        <w:tc>
          <w:tcPr>
            <w:tcW w:w="2127" w:type="dxa"/>
            <w:shd w:val="clear" w:color="auto" w:fill="auto"/>
            <w:vAlign w:val="center"/>
          </w:tcPr>
          <w:p w:rsidR="00C2706F" w:rsidRPr="00212E83" w:rsidRDefault="00C2706F" w:rsidP="00212E83">
            <w:pPr>
              <w:spacing w:after="0" w:line="228" w:lineRule="auto"/>
              <w:jc w:val="center"/>
              <w:rPr>
                <w:rFonts w:ascii="Times New Roman" w:eastAsia="Times New Roman" w:hAnsi="Times New Roman"/>
                <w:b/>
                <w:sz w:val="24"/>
                <w:szCs w:val="24"/>
                <w:lang w:eastAsia="ru-RU"/>
              </w:rPr>
            </w:pPr>
            <w:r w:rsidRPr="00212E83">
              <w:rPr>
                <w:rFonts w:ascii="Times New Roman" w:eastAsia="Times New Roman" w:hAnsi="Times New Roman"/>
                <w:b/>
                <w:sz w:val="24"/>
                <w:szCs w:val="24"/>
                <w:lang w:eastAsia="ru-RU"/>
              </w:rPr>
              <w:t>Вес показателя в составе интегрального, %</w:t>
            </w:r>
          </w:p>
        </w:tc>
        <w:tc>
          <w:tcPr>
            <w:tcW w:w="7845" w:type="dxa"/>
            <w:shd w:val="clear" w:color="auto" w:fill="auto"/>
            <w:vAlign w:val="center"/>
          </w:tcPr>
          <w:p w:rsidR="00C2706F" w:rsidRPr="00212E83" w:rsidRDefault="00C2706F" w:rsidP="00212E83">
            <w:pPr>
              <w:spacing w:after="0" w:line="228" w:lineRule="auto"/>
              <w:jc w:val="center"/>
              <w:rPr>
                <w:rFonts w:ascii="Times New Roman" w:eastAsia="Times New Roman" w:hAnsi="Times New Roman"/>
                <w:b/>
                <w:sz w:val="24"/>
                <w:szCs w:val="24"/>
                <w:lang w:eastAsia="ru-RU"/>
              </w:rPr>
            </w:pPr>
            <w:r w:rsidRPr="00212E83">
              <w:rPr>
                <w:rFonts w:ascii="Times New Roman" w:eastAsia="Times New Roman" w:hAnsi="Times New Roman"/>
                <w:b/>
                <w:sz w:val="24"/>
                <w:szCs w:val="24"/>
                <w:lang w:eastAsia="ru-RU"/>
              </w:rPr>
              <w:t>Методика расчета</w:t>
            </w:r>
          </w:p>
        </w:tc>
      </w:tr>
      <w:tr w:rsidR="002201FB" w:rsidRPr="00212E83" w:rsidTr="00212E83">
        <w:trPr>
          <w:trHeight w:val="1290"/>
        </w:trPr>
        <w:tc>
          <w:tcPr>
            <w:tcW w:w="701" w:type="dxa"/>
            <w:shd w:val="clear" w:color="auto" w:fill="auto"/>
            <w:vAlign w:val="center"/>
          </w:tcPr>
          <w:p w:rsidR="00C2706F" w:rsidRPr="00212E83" w:rsidRDefault="00C2706F" w:rsidP="00212E83">
            <w:pPr>
              <w:spacing w:after="0" w:line="228"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1</w:t>
            </w:r>
          </w:p>
        </w:tc>
        <w:tc>
          <w:tcPr>
            <w:tcW w:w="4402" w:type="dxa"/>
            <w:shd w:val="clear" w:color="auto" w:fill="auto"/>
            <w:vAlign w:val="center"/>
          </w:tcPr>
          <w:p w:rsidR="00C2706F" w:rsidRPr="00212E83" w:rsidRDefault="00C2706F" w:rsidP="00212E83">
            <w:pPr>
              <w:spacing w:after="0" w:line="228" w:lineRule="auto"/>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Интегральный показатель инновационной деятельности (ИКПЭ):</w:t>
            </w:r>
          </w:p>
        </w:tc>
        <w:tc>
          <w:tcPr>
            <w:tcW w:w="2127" w:type="dxa"/>
            <w:shd w:val="clear" w:color="auto" w:fill="auto"/>
            <w:vAlign w:val="center"/>
          </w:tcPr>
          <w:p w:rsidR="00C2706F" w:rsidRPr="00212E83" w:rsidRDefault="00C2706F" w:rsidP="00212E83">
            <w:pPr>
              <w:spacing w:after="0" w:line="228"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w:t>
            </w:r>
          </w:p>
        </w:tc>
        <w:tc>
          <w:tcPr>
            <w:tcW w:w="7845" w:type="dxa"/>
            <w:shd w:val="clear" w:color="auto" w:fill="auto"/>
            <w:vAlign w:val="center"/>
          </w:tcPr>
          <w:p w:rsidR="00C2706F" w:rsidRPr="00212E83" w:rsidRDefault="00C2706F" w:rsidP="00212E83">
            <w:pPr>
              <w:widowControl w:val="0"/>
              <w:spacing w:after="0" w:line="228" w:lineRule="auto"/>
              <w:rPr>
                <w:rFonts w:ascii="Times New Roman" w:eastAsia="Times New Roman" w:hAnsi="Times New Roman"/>
                <w:snapToGrid w:val="0"/>
                <w:sz w:val="24"/>
                <w:szCs w:val="24"/>
                <w:lang w:val="en-US" w:eastAsia="ru-RU"/>
              </w:rPr>
            </w:pPr>
            <m:oMathPara>
              <m:oMathParaPr>
                <m:jc m:val="left"/>
              </m:oMathParaPr>
              <m:oMath>
                <m:r>
                  <m:rPr>
                    <m:sty m:val="b"/>
                  </m:rPr>
                  <w:rPr>
                    <w:rFonts w:ascii="Cambria Math" w:hAnsi="Cambria Math"/>
                    <w:snapToGrid w:val="0"/>
                    <w:sz w:val="24"/>
                    <w:szCs w:val="24"/>
                    <w:lang w:val="en-US"/>
                  </w:rPr>
                  <m:t>KPI</m:t>
                </m:r>
                <m:r>
                  <m:rPr>
                    <m:sty m:val="b"/>
                  </m:rPr>
                  <w:rPr>
                    <w:rFonts w:ascii="Cambria Math" w:hAnsi="Cambria Math"/>
                    <w:snapToGrid w:val="0"/>
                    <w:position w:val="-6"/>
                    <w:sz w:val="24"/>
                    <w:szCs w:val="24"/>
                    <w:lang w:val="en-US"/>
                  </w:rPr>
                  <m:t>pir</m:t>
                </m:r>
                <m:r>
                  <m:rPr>
                    <m:sty m:val="b"/>
                  </m:rPr>
                  <w:rPr>
                    <w:rFonts w:ascii="Cambria Math" w:hAnsi="Cambria Math"/>
                    <w:snapToGrid w:val="0"/>
                    <w:sz w:val="24"/>
                    <w:szCs w:val="24"/>
                    <w:lang w:val="en-US"/>
                  </w:rPr>
                  <m:t>=</m:t>
                </m:r>
                <m:nary>
                  <m:naryPr>
                    <m:chr m:val="∑"/>
                    <m:limLoc m:val="undOvr"/>
                    <m:ctrlPr>
                      <w:rPr>
                        <w:rFonts w:ascii="Cambria Math" w:hAnsi="Cambria Math"/>
                        <w:b/>
                        <w:snapToGrid w:val="0"/>
                        <w:sz w:val="24"/>
                        <w:szCs w:val="24"/>
                        <w:lang w:val="en-US"/>
                      </w:rPr>
                    </m:ctrlPr>
                  </m:naryPr>
                  <m:sub>
                    <m:r>
                      <m:rPr>
                        <m:sty m:val="b"/>
                      </m:rPr>
                      <w:rPr>
                        <w:rFonts w:ascii="Cambria Math" w:hAnsi="Cambria Math"/>
                        <w:snapToGrid w:val="0"/>
                        <w:sz w:val="24"/>
                        <w:szCs w:val="24"/>
                        <w:lang w:val="en-US"/>
                      </w:rPr>
                      <m:t>i=1</m:t>
                    </m:r>
                  </m:sub>
                  <m:sup>
                    <m:r>
                      <m:rPr>
                        <m:sty m:val="b"/>
                      </m:rPr>
                      <w:rPr>
                        <w:rFonts w:ascii="Cambria Math" w:hAnsi="Cambria Math"/>
                        <w:snapToGrid w:val="0"/>
                        <w:sz w:val="24"/>
                        <w:szCs w:val="24"/>
                        <w:lang w:val="en-US"/>
                      </w:rPr>
                      <m:t>n</m:t>
                    </m:r>
                  </m:sup>
                  <m:e>
                    <m:r>
                      <m:rPr>
                        <m:sty m:val="b"/>
                      </m:rPr>
                      <w:rPr>
                        <w:rFonts w:ascii="Cambria Math" w:hAnsi="Cambria Math"/>
                        <w:snapToGrid w:val="0"/>
                        <w:sz w:val="24"/>
                        <w:szCs w:val="24"/>
                        <w:lang w:val="en-US"/>
                      </w:rPr>
                      <m:t>KPI</m:t>
                    </m:r>
                    <m:r>
                      <m:rPr>
                        <m:sty m:val="b"/>
                      </m:rPr>
                      <w:rPr>
                        <w:rFonts w:ascii="Cambria Math" w:hAnsi="Cambria Math"/>
                        <w:snapToGrid w:val="0"/>
                        <w:position w:val="-6"/>
                        <w:sz w:val="24"/>
                        <w:szCs w:val="24"/>
                        <w:lang w:val="en-US"/>
                      </w:rPr>
                      <m:t>i</m:t>
                    </m:r>
                    <m:r>
                      <m:rPr>
                        <m:sty m:val="b"/>
                      </m:rPr>
                      <w:rPr>
                        <w:rFonts w:ascii="Cambria Math" w:hAnsi="Cambria Math"/>
                        <w:snapToGrid w:val="0"/>
                        <w:sz w:val="24"/>
                        <w:szCs w:val="24"/>
                        <w:lang w:val="en-US"/>
                      </w:rPr>
                      <m:t>*M</m:t>
                    </m:r>
                    <m:r>
                      <m:rPr>
                        <m:sty m:val="b"/>
                      </m:rPr>
                      <w:rPr>
                        <w:rFonts w:ascii="Cambria Math" w:hAnsi="Cambria Math"/>
                        <w:snapToGrid w:val="0"/>
                        <w:position w:val="-6"/>
                        <w:sz w:val="24"/>
                        <w:szCs w:val="24"/>
                        <w:lang w:val="en-US"/>
                      </w:rPr>
                      <m:t>i</m:t>
                    </m:r>
                  </m:e>
                </m:nary>
              </m:oMath>
            </m:oMathPara>
          </w:p>
          <w:p w:rsidR="00C2706F" w:rsidRPr="00212E83" w:rsidRDefault="00C2706F" w:rsidP="00212E83">
            <w:pPr>
              <w:widowControl w:val="0"/>
              <w:spacing w:after="0" w:line="228" w:lineRule="auto"/>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 xml:space="preserve">где: </w:t>
            </w:r>
            <w:proofErr w:type="spellStart"/>
            <w:r w:rsidRPr="00212E83">
              <w:rPr>
                <w:rFonts w:ascii="Times New Roman" w:eastAsia="Times New Roman" w:hAnsi="Times New Roman"/>
                <w:sz w:val="24"/>
                <w:szCs w:val="24"/>
                <w:lang w:eastAsia="ru-RU"/>
              </w:rPr>
              <w:t>КPIpir</w:t>
            </w:r>
            <w:proofErr w:type="spellEnd"/>
            <w:r w:rsidRPr="00212E83">
              <w:rPr>
                <w:rFonts w:ascii="Times New Roman" w:eastAsia="Times New Roman" w:hAnsi="Times New Roman"/>
                <w:sz w:val="24"/>
                <w:szCs w:val="24"/>
                <w:lang w:eastAsia="ru-RU"/>
              </w:rPr>
              <w:t xml:space="preserve"> – интегральный КПЭ реализации ПИР, </w:t>
            </w:r>
            <w:proofErr w:type="spellStart"/>
            <w:r w:rsidRPr="00212E83">
              <w:rPr>
                <w:rFonts w:ascii="Times New Roman" w:eastAsia="Times New Roman" w:hAnsi="Times New Roman"/>
                <w:sz w:val="24"/>
                <w:szCs w:val="24"/>
                <w:lang w:eastAsia="ru-RU"/>
              </w:rPr>
              <w:t>KPIi</w:t>
            </w:r>
            <w:proofErr w:type="spellEnd"/>
            <w:r w:rsidRPr="00212E83">
              <w:rPr>
                <w:rFonts w:ascii="Times New Roman" w:eastAsia="Times New Roman" w:hAnsi="Times New Roman"/>
                <w:sz w:val="24"/>
                <w:szCs w:val="24"/>
                <w:lang w:eastAsia="ru-RU"/>
              </w:rPr>
              <w:t xml:space="preserve"> – показатель, </w:t>
            </w:r>
            <w:r w:rsidRPr="00212E83">
              <w:rPr>
                <w:rFonts w:ascii="Times New Roman" w:eastAsia="Times New Roman" w:hAnsi="Times New Roman"/>
                <w:sz w:val="24"/>
                <w:szCs w:val="24"/>
                <w:lang w:val="en-US" w:eastAsia="ru-RU"/>
              </w:rPr>
              <w:t>M</w:t>
            </w:r>
            <w:r w:rsidRPr="00212E83">
              <w:rPr>
                <w:rFonts w:ascii="Times New Roman" w:eastAsia="Times New Roman" w:hAnsi="Times New Roman"/>
                <w:sz w:val="24"/>
                <w:szCs w:val="24"/>
                <w:lang w:eastAsia="ru-RU"/>
              </w:rPr>
              <w:t>i-вес</w:t>
            </w:r>
          </w:p>
        </w:tc>
      </w:tr>
      <w:tr w:rsidR="002201FB" w:rsidRPr="00212E83" w:rsidTr="00212E83">
        <w:trPr>
          <w:trHeight w:val="626"/>
        </w:trPr>
        <w:tc>
          <w:tcPr>
            <w:tcW w:w="701" w:type="dxa"/>
            <w:shd w:val="clear" w:color="auto" w:fill="auto"/>
            <w:vAlign w:val="center"/>
          </w:tcPr>
          <w:p w:rsidR="00C2706F" w:rsidRPr="00212E83" w:rsidRDefault="00C2706F" w:rsidP="00212E83">
            <w:pPr>
              <w:spacing w:after="0" w:line="228"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2</w:t>
            </w:r>
          </w:p>
        </w:tc>
        <w:tc>
          <w:tcPr>
            <w:tcW w:w="4402" w:type="dxa"/>
            <w:shd w:val="clear" w:color="auto" w:fill="auto"/>
            <w:vAlign w:val="center"/>
          </w:tcPr>
          <w:p w:rsidR="00C2706F" w:rsidRPr="00212E83" w:rsidRDefault="00C2706F" w:rsidP="00212E83">
            <w:pPr>
              <w:spacing w:after="0" w:line="228" w:lineRule="auto"/>
              <w:jc w:val="both"/>
              <w:rPr>
                <w:rFonts w:ascii="Times New Roman" w:eastAsia="Times New Roman" w:hAnsi="Times New Roman"/>
                <w:kern w:val="2"/>
                <w:sz w:val="20"/>
                <w:szCs w:val="20"/>
                <w:lang w:val="x-none" w:eastAsia="x-none"/>
              </w:rPr>
            </w:pPr>
            <w:r w:rsidRPr="00212E83">
              <w:rPr>
                <w:rFonts w:ascii="Times New Roman" w:eastAsia="Times New Roman" w:hAnsi="Times New Roman"/>
                <w:b/>
                <w:bCs/>
                <w:kern w:val="2"/>
                <w:sz w:val="24"/>
                <w:szCs w:val="24"/>
                <w:lang w:val="x-none" w:eastAsia="ru-RU"/>
              </w:rPr>
              <w:t xml:space="preserve">КПЭ </w:t>
            </w:r>
            <w:r w:rsidRPr="00212E83">
              <w:rPr>
                <w:rFonts w:ascii="Times New Roman" w:eastAsia="Times New Roman" w:hAnsi="Times New Roman"/>
                <w:b/>
                <w:bCs/>
                <w:kern w:val="2"/>
                <w:sz w:val="24"/>
                <w:szCs w:val="24"/>
                <w:lang w:eastAsia="ru-RU"/>
              </w:rPr>
              <w:t>1</w:t>
            </w:r>
            <w:r w:rsidRPr="00212E83">
              <w:rPr>
                <w:rFonts w:ascii="Times New Roman" w:eastAsia="Times New Roman" w:hAnsi="Times New Roman"/>
                <w:b/>
                <w:bCs/>
                <w:kern w:val="2"/>
                <w:sz w:val="24"/>
                <w:szCs w:val="24"/>
                <w:lang w:val="x-none" w:eastAsia="ru-RU"/>
              </w:rPr>
              <w:t xml:space="preserve">. </w:t>
            </w:r>
            <w:r w:rsidRPr="00212E83">
              <w:rPr>
                <w:rFonts w:ascii="Times New Roman" w:eastAsia="Times New Roman" w:hAnsi="Times New Roman"/>
                <w:sz w:val="24"/>
                <w:szCs w:val="24"/>
                <w:lang w:eastAsia="ru-RU"/>
              </w:rPr>
              <w:t>Применение инновационной продукции (материалов), %</w:t>
            </w:r>
          </w:p>
        </w:tc>
        <w:tc>
          <w:tcPr>
            <w:tcW w:w="2127" w:type="dxa"/>
            <w:shd w:val="clear" w:color="auto" w:fill="auto"/>
            <w:vAlign w:val="center"/>
          </w:tcPr>
          <w:p w:rsidR="00C2706F" w:rsidRPr="00212E83" w:rsidRDefault="00C2706F" w:rsidP="00212E83">
            <w:pPr>
              <w:spacing w:after="0" w:line="228"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20</w:t>
            </w:r>
          </w:p>
        </w:tc>
        <w:tc>
          <w:tcPr>
            <w:tcW w:w="7845" w:type="dxa"/>
            <w:shd w:val="clear" w:color="auto" w:fill="auto"/>
            <w:vAlign w:val="center"/>
          </w:tcPr>
          <w:p w:rsidR="00C2706F" w:rsidRPr="00212E83" w:rsidRDefault="00C2706F" w:rsidP="00212E83">
            <w:pPr>
              <w:spacing w:after="0" w:line="228" w:lineRule="auto"/>
              <w:jc w:val="both"/>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Применение инновационных технологий на объектах Государственной компании «Автодор». Осуществляется ежеквартальный сбор данных от филиалов, структурных подразделений по объектам строительства, реконструкции, капитального ремонта, ремонта, комплексного обустройства по применению инновационной продукции согласно Перечню современных технологий для внесения в технические задания на проектирование, строительство, реконструкцию, капитальный ремонт и ремонт автомобильных дорог (утв. приказом от 20.12.2019 № 517).</w:t>
            </w:r>
          </w:p>
        </w:tc>
      </w:tr>
      <w:tr w:rsidR="002201FB" w:rsidRPr="00212E83" w:rsidTr="00212E83">
        <w:trPr>
          <w:trHeight w:val="2352"/>
        </w:trPr>
        <w:tc>
          <w:tcPr>
            <w:tcW w:w="701" w:type="dxa"/>
            <w:shd w:val="clear" w:color="auto" w:fill="auto"/>
            <w:vAlign w:val="center"/>
          </w:tcPr>
          <w:p w:rsidR="00C2706F" w:rsidRPr="00212E83" w:rsidRDefault="00C2706F" w:rsidP="00212E83">
            <w:pPr>
              <w:spacing w:after="0" w:line="228"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3</w:t>
            </w:r>
          </w:p>
        </w:tc>
        <w:tc>
          <w:tcPr>
            <w:tcW w:w="4402" w:type="dxa"/>
            <w:shd w:val="clear" w:color="auto" w:fill="auto"/>
            <w:vAlign w:val="center"/>
          </w:tcPr>
          <w:p w:rsidR="00C2706F" w:rsidRPr="00212E83" w:rsidRDefault="00C2706F" w:rsidP="00212E83">
            <w:pPr>
              <w:spacing w:after="0" w:line="228" w:lineRule="auto"/>
              <w:jc w:val="both"/>
              <w:rPr>
                <w:rFonts w:ascii="Times New Roman" w:eastAsia="Times New Roman" w:hAnsi="Times New Roman"/>
                <w:sz w:val="24"/>
                <w:szCs w:val="24"/>
                <w:lang w:eastAsia="ru-RU"/>
              </w:rPr>
            </w:pPr>
            <w:r w:rsidRPr="00212E83">
              <w:rPr>
                <w:rFonts w:ascii="Times New Roman" w:eastAsia="Times New Roman" w:hAnsi="Times New Roman"/>
                <w:b/>
                <w:sz w:val="24"/>
                <w:szCs w:val="24"/>
                <w:lang w:eastAsia="ru-RU"/>
              </w:rPr>
              <w:t>КПЭ 2</w:t>
            </w:r>
            <w:r w:rsidRPr="00212E83">
              <w:rPr>
                <w:rFonts w:ascii="Times New Roman" w:eastAsia="Times New Roman" w:hAnsi="Times New Roman"/>
                <w:sz w:val="24"/>
                <w:szCs w:val="24"/>
                <w:lang w:eastAsia="ru-RU"/>
              </w:rPr>
              <w:t>. Количество стандартов СТО АВТОДОР, национальных и межгосударственных стандартов, разработанных или актуализированных за отчетный период, в результате НИОКР, в том числе на условиях ГЧП и/или с привлечением ВУЗов шт.</w:t>
            </w:r>
          </w:p>
        </w:tc>
        <w:tc>
          <w:tcPr>
            <w:tcW w:w="2127" w:type="dxa"/>
            <w:shd w:val="clear" w:color="auto" w:fill="auto"/>
            <w:vAlign w:val="center"/>
          </w:tcPr>
          <w:p w:rsidR="00C2706F" w:rsidRPr="00212E83" w:rsidRDefault="00C2706F" w:rsidP="00212E83">
            <w:pPr>
              <w:spacing w:after="0" w:line="228"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10</w:t>
            </w:r>
          </w:p>
        </w:tc>
        <w:tc>
          <w:tcPr>
            <w:tcW w:w="7845" w:type="dxa"/>
            <w:shd w:val="clear" w:color="auto" w:fill="auto"/>
            <w:vAlign w:val="center"/>
          </w:tcPr>
          <w:p w:rsidR="00C2706F" w:rsidRPr="00212E83" w:rsidRDefault="00C2706F" w:rsidP="00212E83">
            <w:pPr>
              <w:spacing w:after="0" w:line="228" w:lineRule="auto"/>
              <w:jc w:val="both"/>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Определяется как количество разработанных или актуализированных Государственной компанией (в рамках финансирования НИОКР, в рамках механизма ГЧП, в инициативном порядке):</w:t>
            </w:r>
          </w:p>
          <w:p w:rsidR="00C2706F" w:rsidRPr="00212E83" w:rsidRDefault="00C2706F" w:rsidP="00212E83">
            <w:pPr>
              <w:spacing w:after="0" w:line="228" w:lineRule="auto"/>
              <w:jc w:val="both"/>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 СТО АВТОДОР;</w:t>
            </w:r>
          </w:p>
          <w:p w:rsidR="00C2706F" w:rsidRPr="00212E83" w:rsidRDefault="00C2706F" w:rsidP="00212E83">
            <w:pPr>
              <w:spacing w:after="0" w:line="228" w:lineRule="auto"/>
              <w:jc w:val="both"/>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 ГОСТ и/или ГОСТ Р.</w:t>
            </w:r>
          </w:p>
          <w:p w:rsidR="00C2706F" w:rsidRPr="00212E83" w:rsidRDefault="00C2706F" w:rsidP="00212E83">
            <w:pPr>
              <w:spacing w:after="0" w:line="228" w:lineRule="auto"/>
              <w:jc w:val="both"/>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В отчете указывается инновационная составляющая каждого стандарта, а также участие ВУЗов в разработке и экспертизе стандартов.</w:t>
            </w:r>
          </w:p>
        </w:tc>
      </w:tr>
      <w:tr w:rsidR="002201FB" w:rsidRPr="00212E83" w:rsidTr="00212E83">
        <w:trPr>
          <w:trHeight w:val="1558"/>
        </w:trPr>
        <w:tc>
          <w:tcPr>
            <w:tcW w:w="701" w:type="dxa"/>
            <w:shd w:val="clear" w:color="auto" w:fill="auto"/>
            <w:vAlign w:val="center"/>
          </w:tcPr>
          <w:p w:rsidR="00C2706F" w:rsidRPr="00212E83" w:rsidRDefault="00C2706F" w:rsidP="00212E83">
            <w:pPr>
              <w:spacing w:after="0" w:line="228"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4</w:t>
            </w:r>
          </w:p>
        </w:tc>
        <w:tc>
          <w:tcPr>
            <w:tcW w:w="4402" w:type="dxa"/>
            <w:shd w:val="clear" w:color="auto" w:fill="auto"/>
            <w:vAlign w:val="center"/>
          </w:tcPr>
          <w:p w:rsidR="00C2706F" w:rsidRPr="00212E83" w:rsidRDefault="00C2706F" w:rsidP="00212E83">
            <w:pPr>
              <w:spacing w:after="0" w:line="228" w:lineRule="auto"/>
              <w:jc w:val="both"/>
              <w:rPr>
                <w:rFonts w:ascii="Times New Roman" w:eastAsia="Times New Roman" w:hAnsi="Times New Roman"/>
                <w:sz w:val="24"/>
                <w:szCs w:val="24"/>
                <w:lang w:eastAsia="ru-RU"/>
              </w:rPr>
            </w:pPr>
            <w:r w:rsidRPr="00212E83">
              <w:rPr>
                <w:rFonts w:ascii="Times New Roman" w:eastAsia="Times New Roman" w:hAnsi="Times New Roman"/>
                <w:b/>
                <w:bCs/>
                <w:sz w:val="24"/>
                <w:szCs w:val="24"/>
                <w:lang w:eastAsia="ru-RU"/>
              </w:rPr>
              <w:t>КПЭ 3.</w:t>
            </w:r>
            <w:r w:rsidRPr="00212E83">
              <w:rPr>
                <w:rFonts w:ascii="Times New Roman" w:eastAsia="Times New Roman" w:hAnsi="Times New Roman"/>
                <w:sz w:val="24"/>
                <w:szCs w:val="24"/>
                <w:lang w:eastAsia="ru-RU"/>
              </w:rPr>
              <w:t xml:space="preserve"> Доля автомобильных дорог Государственной компании с </w:t>
            </w:r>
            <w:proofErr w:type="spellStart"/>
            <w:r w:rsidRPr="00212E83">
              <w:rPr>
                <w:rFonts w:ascii="Times New Roman" w:eastAsia="Times New Roman" w:hAnsi="Times New Roman"/>
                <w:sz w:val="24"/>
                <w:szCs w:val="24"/>
                <w:lang w:eastAsia="ru-RU"/>
              </w:rPr>
              <w:t>энергоэффективным</w:t>
            </w:r>
            <w:proofErr w:type="spellEnd"/>
            <w:r w:rsidRPr="00212E83">
              <w:rPr>
                <w:rFonts w:ascii="Times New Roman" w:eastAsia="Times New Roman" w:hAnsi="Times New Roman"/>
                <w:sz w:val="24"/>
                <w:szCs w:val="24"/>
                <w:lang w:eastAsia="ru-RU"/>
              </w:rPr>
              <w:t xml:space="preserve"> искусственным освещением, %</w:t>
            </w:r>
          </w:p>
        </w:tc>
        <w:tc>
          <w:tcPr>
            <w:tcW w:w="2127" w:type="dxa"/>
            <w:shd w:val="clear" w:color="auto" w:fill="auto"/>
            <w:vAlign w:val="center"/>
          </w:tcPr>
          <w:p w:rsidR="00C2706F" w:rsidRPr="00212E83" w:rsidRDefault="00C2706F" w:rsidP="00212E83">
            <w:pPr>
              <w:spacing w:after="0" w:line="228"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10</w:t>
            </w:r>
          </w:p>
        </w:tc>
        <w:tc>
          <w:tcPr>
            <w:tcW w:w="7845" w:type="dxa"/>
            <w:shd w:val="clear" w:color="auto" w:fill="auto"/>
            <w:vAlign w:val="center"/>
          </w:tcPr>
          <w:p w:rsidR="00C2706F" w:rsidRPr="00212E83" w:rsidRDefault="00C2706F" w:rsidP="00212E83">
            <w:pPr>
              <w:spacing w:after="0" w:line="228" w:lineRule="auto"/>
              <w:jc w:val="both"/>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 xml:space="preserve">Рассчитывается как отношение фактического количества </w:t>
            </w:r>
            <w:proofErr w:type="spellStart"/>
            <w:r w:rsidRPr="00212E83">
              <w:rPr>
                <w:rFonts w:ascii="Times New Roman" w:eastAsia="Times New Roman" w:hAnsi="Times New Roman"/>
                <w:sz w:val="24"/>
                <w:szCs w:val="24"/>
                <w:lang w:eastAsia="ru-RU"/>
              </w:rPr>
              <w:t>энергоэффективного</w:t>
            </w:r>
            <w:proofErr w:type="spellEnd"/>
            <w:r w:rsidRPr="00212E83">
              <w:rPr>
                <w:rFonts w:ascii="Times New Roman" w:eastAsia="Times New Roman" w:hAnsi="Times New Roman"/>
                <w:sz w:val="24"/>
                <w:szCs w:val="24"/>
                <w:lang w:eastAsia="ru-RU"/>
              </w:rPr>
              <w:t xml:space="preserve"> искусственного освещения (светодиодные светильники) к общему количеству осветительных приборов</w:t>
            </w:r>
          </w:p>
        </w:tc>
      </w:tr>
      <w:tr w:rsidR="002201FB" w:rsidRPr="00212E83" w:rsidTr="00212E83">
        <w:trPr>
          <w:trHeight w:val="893"/>
        </w:trPr>
        <w:tc>
          <w:tcPr>
            <w:tcW w:w="701" w:type="dxa"/>
            <w:shd w:val="clear" w:color="auto" w:fill="auto"/>
            <w:vAlign w:val="center"/>
          </w:tcPr>
          <w:p w:rsidR="00C2706F" w:rsidRPr="00212E83" w:rsidRDefault="00C2706F" w:rsidP="00212E83">
            <w:pPr>
              <w:spacing w:after="0" w:line="228"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lastRenderedPageBreak/>
              <w:t>5</w:t>
            </w:r>
          </w:p>
        </w:tc>
        <w:tc>
          <w:tcPr>
            <w:tcW w:w="4402" w:type="dxa"/>
            <w:shd w:val="clear" w:color="auto" w:fill="auto"/>
            <w:vAlign w:val="center"/>
          </w:tcPr>
          <w:p w:rsidR="00C2706F" w:rsidRPr="00212E83" w:rsidRDefault="00C2706F" w:rsidP="00212E83">
            <w:pPr>
              <w:spacing w:after="0" w:line="228" w:lineRule="auto"/>
              <w:jc w:val="both"/>
              <w:rPr>
                <w:rFonts w:ascii="Times New Roman" w:eastAsia="Times New Roman" w:hAnsi="Times New Roman"/>
                <w:sz w:val="24"/>
                <w:szCs w:val="24"/>
                <w:lang w:eastAsia="ru-RU"/>
              </w:rPr>
            </w:pPr>
            <w:r w:rsidRPr="00212E83">
              <w:rPr>
                <w:rFonts w:ascii="Times New Roman" w:eastAsia="Times New Roman" w:hAnsi="Times New Roman"/>
                <w:b/>
                <w:sz w:val="24"/>
                <w:szCs w:val="24"/>
                <w:lang w:eastAsia="ru-RU"/>
              </w:rPr>
              <w:t>КПЭ 4.</w:t>
            </w:r>
            <w:r w:rsidRPr="00212E83">
              <w:rPr>
                <w:rFonts w:ascii="Times New Roman" w:eastAsia="Times New Roman" w:hAnsi="Times New Roman"/>
                <w:sz w:val="24"/>
                <w:szCs w:val="24"/>
                <w:lang w:eastAsia="ru-RU"/>
              </w:rPr>
              <w:t xml:space="preserve"> Внедрение цифровых технологий на всех этапах жизненного цикла автомобильных дорог Государственной компании, % от количества технологий и решений, учитываемых при расчете</w:t>
            </w:r>
          </w:p>
        </w:tc>
        <w:tc>
          <w:tcPr>
            <w:tcW w:w="2127" w:type="dxa"/>
            <w:shd w:val="clear" w:color="auto" w:fill="auto"/>
            <w:vAlign w:val="center"/>
          </w:tcPr>
          <w:p w:rsidR="00C2706F" w:rsidRPr="00212E83" w:rsidRDefault="00C2706F" w:rsidP="00212E83">
            <w:pPr>
              <w:spacing w:after="0" w:line="228"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20</w:t>
            </w:r>
          </w:p>
        </w:tc>
        <w:tc>
          <w:tcPr>
            <w:tcW w:w="7845" w:type="dxa"/>
            <w:shd w:val="clear" w:color="auto" w:fill="auto"/>
            <w:vAlign w:val="center"/>
          </w:tcPr>
          <w:p w:rsidR="00C2706F" w:rsidRPr="00212E83" w:rsidRDefault="00C2706F" w:rsidP="00212E83">
            <w:pPr>
              <w:spacing w:after="0" w:line="228" w:lineRule="auto"/>
              <w:jc w:val="both"/>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Расчетный показатель определяется исходя из реализации подкритериев 5.1-5.3.</w:t>
            </w:r>
          </w:p>
        </w:tc>
      </w:tr>
      <w:tr w:rsidR="002201FB" w:rsidRPr="00212E83" w:rsidTr="00212E83">
        <w:trPr>
          <w:trHeight w:val="69"/>
        </w:trPr>
        <w:tc>
          <w:tcPr>
            <w:tcW w:w="701" w:type="dxa"/>
            <w:shd w:val="clear" w:color="auto" w:fill="auto"/>
            <w:vAlign w:val="center"/>
          </w:tcPr>
          <w:p w:rsidR="00C2706F" w:rsidRPr="00212E83" w:rsidRDefault="00C2706F" w:rsidP="00212E83">
            <w:pPr>
              <w:spacing w:after="0" w:line="228" w:lineRule="auto"/>
              <w:jc w:val="both"/>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5.1</w:t>
            </w:r>
          </w:p>
        </w:tc>
        <w:tc>
          <w:tcPr>
            <w:tcW w:w="4402" w:type="dxa"/>
            <w:shd w:val="clear" w:color="auto" w:fill="auto"/>
            <w:vAlign w:val="center"/>
          </w:tcPr>
          <w:p w:rsidR="00C2706F" w:rsidRPr="00212E83" w:rsidRDefault="00C2706F" w:rsidP="00212E83">
            <w:pPr>
              <w:spacing w:after="0" w:line="228" w:lineRule="auto"/>
              <w:jc w:val="both"/>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Создание и ведение информационных моделей участков автомобильных дорог при проектировании, строительстве, реконструкции (Таблица 9)</w:t>
            </w:r>
          </w:p>
        </w:tc>
        <w:tc>
          <w:tcPr>
            <w:tcW w:w="2127" w:type="dxa"/>
            <w:shd w:val="clear" w:color="auto" w:fill="auto"/>
            <w:vAlign w:val="center"/>
          </w:tcPr>
          <w:p w:rsidR="00C2706F" w:rsidRPr="00212E83" w:rsidRDefault="00C2706F" w:rsidP="00212E83">
            <w:pPr>
              <w:spacing w:after="0" w:line="228" w:lineRule="auto"/>
              <w:jc w:val="both"/>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(вес в рамках КПЭ 4 – 33,3%)</w:t>
            </w:r>
          </w:p>
        </w:tc>
        <w:tc>
          <w:tcPr>
            <w:tcW w:w="7845" w:type="dxa"/>
            <w:shd w:val="clear" w:color="auto" w:fill="auto"/>
            <w:vAlign w:val="center"/>
          </w:tcPr>
          <w:p w:rsidR="00C2706F" w:rsidRPr="00212E83" w:rsidRDefault="00C2706F" w:rsidP="00212E83">
            <w:pPr>
              <w:spacing w:after="0" w:line="228" w:lineRule="auto"/>
              <w:jc w:val="both"/>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Выполнение критерия определяется объёмом проектирования с созданием цифровых моделей в % от общего километража объектов проектирования ремонта, капитального ремонта, реконструкции, строительства. Также в отчете указывать информацию о ведении о ведении исполнительной документации в единой цифровой среде.</w:t>
            </w:r>
          </w:p>
        </w:tc>
      </w:tr>
      <w:tr w:rsidR="002201FB" w:rsidRPr="00212E83" w:rsidTr="00212E83">
        <w:trPr>
          <w:trHeight w:val="779"/>
        </w:trPr>
        <w:tc>
          <w:tcPr>
            <w:tcW w:w="701" w:type="dxa"/>
            <w:shd w:val="clear" w:color="auto" w:fill="auto"/>
            <w:vAlign w:val="center"/>
          </w:tcPr>
          <w:p w:rsidR="00C2706F" w:rsidRPr="00212E83" w:rsidRDefault="00C2706F" w:rsidP="00212E83">
            <w:pPr>
              <w:spacing w:after="0" w:line="228" w:lineRule="auto"/>
              <w:jc w:val="both"/>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5.2</w:t>
            </w:r>
          </w:p>
        </w:tc>
        <w:tc>
          <w:tcPr>
            <w:tcW w:w="4402" w:type="dxa"/>
            <w:shd w:val="clear" w:color="auto" w:fill="auto"/>
            <w:vAlign w:val="center"/>
          </w:tcPr>
          <w:p w:rsidR="00C2706F" w:rsidRPr="00212E83" w:rsidRDefault="00C2706F" w:rsidP="00212E83">
            <w:pPr>
              <w:spacing w:after="0" w:line="228" w:lineRule="auto"/>
              <w:jc w:val="both"/>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внедрение ИТС, % вновь вводимых объектов строительства и реконструкции</w:t>
            </w:r>
          </w:p>
        </w:tc>
        <w:tc>
          <w:tcPr>
            <w:tcW w:w="2127" w:type="dxa"/>
            <w:shd w:val="clear" w:color="auto" w:fill="auto"/>
            <w:vAlign w:val="center"/>
          </w:tcPr>
          <w:p w:rsidR="00C2706F" w:rsidRPr="00212E83" w:rsidRDefault="00C2706F" w:rsidP="00212E83">
            <w:pPr>
              <w:spacing w:after="0" w:line="228" w:lineRule="auto"/>
              <w:jc w:val="both"/>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(вес в рамках КПЭ 4 – 33,3%)</w:t>
            </w:r>
          </w:p>
        </w:tc>
        <w:tc>
          <w:tcPr>
            <w:tcW w:w="7845" w:type="dxa"/>
            <w:shd w:val="clear" w:color="auto" w:fill="auto"/>
            <w:vAlign w:val="center"/>
          </w:tcPr>
          <w:p w:rsidR="00C2706F" w:rsidRPr="00212E83" w:rsidRDefault="00C2706F" w:rsidP="00212E83">
            <w:pPr>
              <w:spacing w:after="0" w:line="228" w:lineRule="auto"/>
              <w:jc w:val="both"/>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Процент вновь вводимых объектов строительства и реконструкции, оснащенных ИТС.</w:t>
            </w:r>
          </w:p>
        </w:tc>
      </w:tr>
      <w:tr w:rsidR="002201FB" w:rsidRPr="00212E83" w:rsidTr="00212E83">
        <w:trPr>
          <w:trHeight w:val="779"/>
        </w:trPr>
        <w:tc>
          <w:tcPr>
            <w:tcW w:w="701" w:type="dxa"/>
            <w:shd w:val="clear" w:color="auto" w:fill="auto"/>
            <w:vAlign w:val="center"/>
          </w:tcPr>
          <w:p w:rsidR="00C2706F" w:rsidRPr="00212E83" w:rsidRDefault="00C2706F" w:rsidP="00212E83">
            <w:pPr>
              <w:spacing w:after="0" w:line="228" w:lineRule="auto"/>
              <w:jc w:val="both"/>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5.3</w:t>
            </w:r>
          </w:p>
        </w:tc>
        <w:tc>
          <w:tcPr>
            <w:tcW w:w="4402" w:type="dxa"/>
            <w:shd w:val="clear" w:color="auto" w:fill="auto"/>
            <w:vAlign w:val="center"/>
          </w:tcPr>
          <w:p w:rsidR="00C2706F" w:rsidRPr="00212E83" w:rsidRDefault="00C2706F" w:rsidP="00212E83">
            <w:pPr>
              <w:spacing w:after="0" w:line="228" w:lineRule="auto"/>
              <w:jc w:val="both"/>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Апробация и внедрение цифровых двойников, элементов искусственного интеллекта, иммерсионного проектирования объекты/элементы, в шт. (Таблица 9)</w:t>
            </w:r>
          </w:p>
        </w:tc>
        <w:tc>
          <w:tcPr>
            <w:tcW w:w="2127" w:type="dxa"/>
            <w:shd w:val="clear" w:color="auto" w:fill="auto"/>
            <w:vAlign w:val="center"/>
          </w:tcPr>
          <w:p w:rsidR="00C2706F" w:rsidRPr="00212E83" w:rsidRDefault="00C2706F" w:rsidP="00212E83">
            <w:pPr>
              <w:spacing w:after="0" w:line="228" w:lineRule="auto"/>
              <w:jc w:val="both"/>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(вес в рамках КПЭ 4 – 33,3%)</w:t>
            </w:r>
          </w:p>
        </w:tc>
        <w:tc>
          <w:tcPr>
            <w:tcW w:w="7845" w:type="dxa"/>
            <w:shd w:val="clear" w:color="auto" w:fill="auto"/>
            <w:vAlign w:val="center"/>
          </w:tcPr>
          <w:p w:rsidR="00C2706F" w:rsidRPr="00212E83" w:rsidRDefault="00C2706F" w:rsidP="00212E83">
            <w:pPr>
              <w:spacing w:after="0" w:line="228" w:lineRule="auto"/>
              <w:jc w:val="both"/>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Количество объектов проектирования, строительства, эксплуатации с применением указанных технологий</w:t>
            </w:r>
          </w:p>
        </w:tc>
      </w:tr>
      <w:tr w:rsidR="002201FB" w:rsidRPr="00212E83" w:rsidTr="00212E83">
        <w:trPr>
          <w:trHeight w:val="524"/>
        </w:trPr>
        <w:tc>
          <w:tcPr>
            <w:tcW w:w="701" w:type="dxa"/>
            <w:shd w:val="clear" w:color="auto" w:fill="auto"/>
            <w:vAlign w:val="center"/>
          </w:tcPr>
          <w:p w:rsidR="00C2706F" w:rsidRPr="00212E83" w:rsidRDefault="00C2706F" w:rsidP="00212E83">
            <w:pPr>
              <w:spacing w:after="0" w:line="228" w:lineRule="auto"/>
              <w:jc w:val="both"/>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6</w:t>
            </w:r>
          </w:p>
        </w:tc>
        <w:tc>
          <w:tcPr>
            <w:tcW w:w="4402" w:type="dxa"/>
            <w:shd w:val="clear" w:color="auto" w:fill="auto"/>
            <w:vAlign w:val="center"/>
          </w:tcPr>
          <w:p w:rsidR="00C2706F" w:rsidRPr="00212E83" w:rsidRDefault="00C2706F" w:rsidP="00212E83">
            <w:pPr>
              <w:spacing w:after="0" w:line="228" w:lineRule="auto"/>
              <w:jc w:val="both"/>
              <w:rPr>
                <w:rFonts w:ascii="Times New Roman" w:eastAsia="Times New Roman" w:hAnsi="Times New Roman"/>
                <w:sz w:val="24"/>
                <w:szCs w:val="24"/>
                <w:lang w:eastAsia="ru-RU"/>
              </w:rPr>
            </w:pPr>
            <w:r w:rsidRPr="00212E83">
              <w:rPr>
                <w:rFonts w:ascii="Times New Roman" w:eastAsia="Times New Roman" w:hAnsi="Times New Roman"/>
                <w:b/>
                <w:sz w:val="24"/>
                <w:szCs w:val="24"/>
                <w:lang w:eastAsia="ru-RU"/>
              </w:rPr>
              <w:t>КПЭ 5.</w:t>
            </w:r>
            <w:r w:rsidRPr="00212E83">
              <w:rPr>
                <w:rFonts w:ascii="Times New Roman" w:eastAsia="Times New Roman" w:hAnsi="Times New Roman"/>
                <w:sz w:val="24"/>
                <w:szCs w:val="24"/>
                <w:lang w:eastAsia="ru-RU"/>
              </w:rPr>
              <w:t xml:space="preserve"> Кадровое обеспечение</w:t>
            </w:r>
          </w:p>
        </w:tc>
        <w:tc>
          <w:tcPr>
            <w:tcW w:w="2127" w:type="dxa"/>
            <w:shd w:val="clear" w:color="auto" w:fill="auto"/>
            <w:vAlign w:val="center"/>
          </w:tcPr>
          <w:p w:rsidR="00C2706F" w:rsidRPr="00212E83" w:rsidRDefault="00C2706F" w:rsidP="00212E83">
            <w:pPr>
              <w:spacing w:after="0" w:line="228"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20</w:t>
            </w:r>
          </w:p>
        </w:tc>
        <w:tc>
          <w:tcPr>
            <w:tcW w:w="7845" w:type="dxa"/>
            <w:shd w:val="clear" w:color="auto" w:fill="auto"/>
            <w:vAlign w:val="center"/>
          </w:tcPr>
          <w:p w:rsidR="00C2706F" w:rsidRPr="00212E83" w:rsidRDefault="00C2706F" w:rsidP="00212E83">
            <w:pPr>
              <w:spacing w:after="0" w:line="228" w:lineRule="auto"/>
              <w:jc w:val="both"/>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Расчетный показатель определяется исходя из реализации подкритериев 5.1-5.2</w:t>
            </w:r>
          </w:p>
        </w:tc>
      </w:tr>
      <w:tr w:rsidR="002201FB" w:rsidRPr="00212E83" w:rsidTr="00212E83">
        <w:trPr>
          <w:trHeight w:val="1033"/>
        </w:trPr>
        <w:tc>
          <w:tcPr>
            <w:tcW w:w="701" w:type="dxa"/>
            <w:shd w:val="clear" w:color="auto" w:fill="auto"/>
            <w:vAlign w:val="center"/>
          </w:tcPr>
          <w:p w:rsidR="00C2706F" w:rsidRPr="00212E83" w:rsidRDefault="00C2706F" w:rsidP="00212E83">
            <w:pPr>
              <w:spacing w:after="0" w:line="228" w:lineRule="auto"/>
              <w:jc w:val="both"/>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6.1</w:t>
            </w:r>
          </w:p>
        </w:tc>
        <w:tc>
          <w:tcPr>
            <w:tcW w:w="4402" w:type="dxa"/>
            <w:shd w:val="clear" w:color="auto" w:fill="auto"/>
            <w:vAlign w:val="center"/>
          </w:tcPr>
          <w:p w:rsidR="00C2706F" w:rsidRPr="00212E83" w:rsidRDefault="00C2706F" w:rsidP="00212E83">
            <w:pPr>
              <w:spacing w:after="0" w:line="228" w:lineRule="auto"/>
              <w:jc w:val="both"/>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Количество работников Государственной компании и дочерних организаций, прошедших повышение квалификации, человек</w:t>
            </w:r>
          </w:p>
        </w:tc>
        <w:tc>
          <w:tcPr>
            <w:tcW w:w="2127" w:type="dxa"/>
            <w:shd w:val="clear" w:color="auto" w:fill="auto"/>
          </w:tcPr>
          <w:p w:rsidR="00C2706F" w:rsidRPr="00212E83" w:rsidRDefault="00C2706F" w:rsidP="00212E83">
            <w:pPr>
              <w:spacing w:after="0" w:line="228" w:lineRule="auto"/>
              <w:jc w:val="center"/>
              <w:rPr>
                <w:rFonts w:eastAsia="Times New Roman"/>
                <w:sz w:val="24"/>
                <w:szCs w:val="24"/>
                <w:lang w:eastAsia="ru-RU"/>
              </w:rPr>
            </w:pPr>
            <w:r w:rsidRPr="00212E83">
              <w:rPr>
                <w:rFonts w:ascii="Times New Roman" w:eastAsia="Times New Roman" w:hAnsi="Times New Roman"/>
                <w:sz w:val="24"/>
                <w:szCs w:val="24"/>
                <w:lang w:eastAsia="ru-RU"/>
              </w:rPr>
              <w:t>(вес в рамках КПЭ 5 – 50%)</w:t>
            </w:r>
          </w:p>
        </w:tc>
        <w:tc>
          <w:tcPr>
            <w:tcW w:w="7845" w:type="dxa"/>
            <w:shd w:val="clear" w:color="auto" w:fill="auto"/>
            <w:vAlign w:val="center"/>
          </w:tcPr>
          <w:p w:rsidR="00C2706F" w:rsidRPr="00212E83" w:rsidRDefault="00C2706F" w:rsidP="00212E83">
            <w:pPr>
              <w:spacing w:after="0" w:line="228" w:lineRule="auto"/>
              <w:jc w:val="both"/>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Количество работников Государственной компании, дочерних обществ, прошедших повышение квалификации и плановых значений согласно пункта 5 таблицы 11.</w:t>
            </w:r>
          </w:p>
        </w:tc>
      </w:tr>
      <w:tr w:rsidR="002201FB" w:rsidRPr="00212E83" w:rsidTr="00212E83">
        <w:trPr>
          <w:trHeight w:val="1033"/>
        </w:trPr>
        <w:tc>
          <w:tcPr>
            <w:tcW w:w="701" w:type="dxa"/>
            <w:shd w:val="clear" w:color="auto" w:fill="auto"/>
            <w:vAlign w:val="center"/>
          </w:tcPr>
          <w:p w:rsidR="00C2706F" w:rsidRPr="00212E83" w:rsidRDefault="00C2706F" w:rsidP="00212E83">
            <w:pPr>
              <w:spacing w:after="0" w:line="228" w:lineRule="auto"/>
              <w:jc w:val="both"/>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6.2</w:t>
            </w:r>
          </w:p>
        </w:tc>
        <w:tc>
          <w:tcPr>
            <w:tcW w:w="4402" w:type="dxa"/>
            <w:shd w:val="clear" w:color="auto" w:fill="auto"/>
            <w:vAlign w:val="center"/>
          </w:tcPr>
          <w:p w:rsidR="00C2706F" w:rsidRPr="00212E83" w:rsidRDefault="00C2706F" w:rsidP="00212E83">
            <w:pPr>
              <w:spacing w:after="0" w:line="228" w:lineRule="auto"/>
              <w:jc w:val="both"/>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Количество студентов вузов, проходящих производственную практику, человек</w:t>
            </w:r>
          </w:p>
        </w:tc>
        <w:tc>
          <w:tcPr>
            <w:tcW w:w="2127" w:type="dxa"/>
            <w:shd w:val="clear" w:color="auto" w:fill="auto"/>
          </w:tcPr>
          <w:p w:rsidR="00C2706F" w:rsidRPr="00212E83" w:rsidRDefault="00C2706F" w:rsidP="00212E83">
            <w:pPr>
              <w:spacing w:after="0" w:line="228" w:lineRule="auto"/>
              <w:jc w:val="center"/>
              <w:rPr>
                <w:rFonts w:eastAsia="Times New Roman"/>
                <w:sz w:val="24"/>
                <w:szCs w:val="24"/>
                <w:lang w:eastAsia="ru-RU"/>
              </w:rPr>
            </w:pPr>
            <w:r w:rsidRPr="00212E83">
              <w:rPr>
                <w:rFonts w:ascii="Times New Roman" w:eastAsia="Times New Roman" w:hAnsi="Times New Roman"/>
                <w:sz w:val="24"/>
                <w:szCs w:val="24"/>
                <w:lang w:eastAsia="ru-RU"/>
              </w:rPr>
              <w:t>(вес в рамках КПЭ 5 – 50%)</w:t>
            </w:r>
          </w:p>
        </w:tc>
        <w:tc>
          <w:tcPr>
            <w:tcW w:w="7845" w:type="dxa"/>
            <w:shd w:val="clear" w:color="auto" w:fill="auto"/>
            <w:vAlign w:val="center"/>
          </w:tcPr>
          <w:p w:rsidR="00C2706F" w:rsidRPr="00212E83" w:rsidRDefault="00C2706F" w:rsidP="00212E83">
            <w:pPr>
              <w:spacing w:after="0" w:line="228" w:lineRule="auto"/>
              <w:jc w:val="both"/>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Количество студентов вузов, проходящих производственную практику, и плановых значений в соответствии с пунктами 11, 12, 13 таблицы 11.</w:t>
            </w:r>
          </w:p>
        </w:tc>
      </w:tr>
      <w:tr w:rsidR="002201FB" w:rsidRPr="00212E83" w:rsidTr="00212E83">
        <w:trPr>
          <w:trHeight w:val="779"/>
        </w:trPr>
        <w:tc>
          <w:tcPr>
            <w:tcW w:w="701" w:type="dxa"/>
            <w:shd w:val="clear" w:color="auto" w:fill="auto"/>
            <w:vAlign w:val="center"/>
          </w:tcPr>
          <w:p w:rsidR="00C2706F" w:rsidRPr="00212E83" w:rsidRDefault="00C2706F" w:rsidP="00212E83">
            <w:pPr>
              <w:spacing w:after="0" w:line="228"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7</w:t>
            </w:r>
          </w:p>
        </w:tc>
        <w:tc>
          <w:tcPr>
            <w:tcW w:w="4402" w:type="dxa"/>
            <w:shd w:val="clear" w:color="auto" w:fill="auto"/>
            <w:vAlign w:val="center"/>
          </w:tcPr>
          <w:p w:rsidR="00C2706F" w:rsidRPr="00212E83" w:rsidRDefault="00C2706F" w:rsidP="00212E83">
            <w:pPr>
              <w:spacing w:after="0" w:line="228" w:lineRule="auto"/>
              <w:rPr>
                <w:rFonts w:ascii="Times New Roman" w:eastAsia="Times New Roman" w:hAnsi="Times New Roman"/>
                <w:sz w:val="24"/>
                <w:szCs w:val="24"/>
                <w:lang w:eastAsia="ru-RU"/>
              </w:rPr>
            </w:pPr>
            <w:r w:rsidRPr="00212E83">
              <w:rPr>
                <w:rFonts w:ascii="Times New Roman" w:eastAsia="Times New Roman" w:hAnsi="Times New Roman"/>
                <w:b/>
                <w:sz w:val="24"/>
                <w:szCs w:val="24"/>
                <w:lang w:eastAsia="ru-RU"/>
              </w:rPr>
              <w:t>КПЭ 6.</w:t>
            </w:r>
            <w:r w:rsidRPr="00212E83">
              <w:rPr>
                <w:rFonts w:ascii="Times New Roman" w:eastAsia="Times New Roman" w:hAnsi="Times New Roman"/>
                <w:sz w:val="24"/>
                <w:szCs w:val="24"/>
                <w:lang w:eastAsia="ru-RU"/>
              </w:rPr>
              <w:t xml:space="preserve"> Показатель качества новой (актуализированной) ПИР (в год ее разработки/актуализации) или выполнения ПИР (в последующие годы)</w:t>
            </w:r>
          </w:p>
        </w:tc>
        <w:tc>
          <w:tcPr>
            <w:tcW w:w="2127" w:type="dxa"/>
            <w:shd w:val="clear" w:color="auto" w:fill="auto"/>
            <w:vAlign w:val="center"/>
          </w:tcPr>
          <w:p w:rsidR="00C2706F" w:rsidRPr="00212E83" w:rsidRDefault="00C2706F" w:rsidP="00212E83">
            <w:pPr>
              <w:spacing w:after="0" w:line="228"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20</w:t>
            </w:r>
          </w:p>
        </w:tc>
        <w:tc>
          <w:tcPr>
            <w:tcW w:w="7845" w:type="dxa"/>
            <w:shd w:val="clear" w:color="auto" w:fill="auto"/>
            <w:vAlign w:val="center"/>
          </w:tcPr>
          <w:p w:rsidR="00C2706F" w:rsidRPr="00212E83" w:rsidRDefault="00C2706F" w:rsidP="00212E83">
            <w:pPr>
              <w:spacing w:after="0" w:line="228" w:lineRule="auto"/>
              <w:jc w:val="both"/>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 xml:space="preserve">Определяется по результатам оценки Минтранса России, Минэкономразвития России, </w:t>
            </w:r>
            <w:proofErr w:type="spellStart"/>
            <w:r w:rsidRPr="00212E83">
              <w:rPr>
                <w:rFonts w:ascii="Times New Roman" w:eastAsia="Times New Roman" w:hAnsi="Times New Roman"/>
                <w:sz w:val="24"/>
                <w:szCs w:val="24"/>
                <w:lang w:eastAsia="ru-RU"/>
              </w:rPr>
              <w:t>Минобрнауки</w:t>
            </w:r>
            <w:proofErr w:type="spellEnd"/>
            <w:r w:rsidRPr="00212E83">
              <w:rPr>
                <w:rFonts w:ascii="Times New Roman" w:eastAsia="Times New Roman" w:hAnsi="Times New Roman"/>
                <w:sz w:val="24"/>
                <w:szCs w:val="24"/>
                <w:lang w:eastAsia="ru-RU"/>
              </w:rPr>
              <w:t xml:space="preserve"> России.</w:t>
            </w:r>
          </w:p>
        </w:tc>
      </w:tr>
      <w:tr w:rsidR="002201FB" w:rsidRPr="00212E83" w:rsidTr="00212E83">
        <w:trPr>
          <w:trHeight w:val="1303"/>
        </w:trPr>
        <w:tc>
          <w:tcPr>
            <w:tcW w:w="701" w:type="dxa"/>
            <w:shd w:val="clear" w:color="auto" w:fill="auto"/>
            <w:vAlign w:val="center"/>
          </w:tcPr>
          <w:p w:rsidR="00C2706F" w:rsidRPr="00212E83" w:rsidRDefault="00C2706F" w:rsidP="00212E83">
            <w:pPr>
              <w:spacing w:after="0" w:line="228"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8</w:t>
            </w:r>
          </w:p>
        </w:tc>
        <w:tc>
          <w:tcPr>
            <w:tcW w:w="4402" w:type="dxa"/>
            <w:shd w:val="clear" w:color="auto" w:fill="auto"/>
            <w:vAlign w:val="center"/>
          </w:tcPr>
          <w:p w:rsidR="00C2706F" w:rsidRPr="00212E83" w:rsidRDefault="00C2706F" w:rsidP="00212E83">
            <w:pPr>
              <w:spacing w:after="0" w:line="240" w:lineRule="auto"/>
              <w:jc w:val="both"/>
              <w:rPr>
                <w:rFonts w:ascii="Times New Roman" w:eastAsia="Times New Roman" w:hAnsi="Times New Roman"/>
                <w:b/>
                <w:sz w:val="24"/>
                <w:szCs w:val="24"/>
                <w:lang w:eastAsia="ru-RU"/>
              </w:rPr>
            </w:pPr>
            <w:r w:rsidRPr="00212E83">
              <w:rPr>
                <w:rFonts w:ascii="Times New Roman" w:eastAsia="Times New Roman" w:hAnsi="Times New Roman"/>
                <w:b/>
                <w:sz w:val="24"/>
                <w:szCs w:val="24"/>
                <w:lang w:eastAsia="ru-RU"/>
              </w:rPr>
              <w:t xml:space="preserve">КПЭ 7. </w:t>
            </w:r>
            <w:r w:rsidRPr="00212E83">
              <w:rPr>
                <w:rFonts w:ascii="Times New Roman" w:eastAsia="Times New Roman" w:hAnsi="Times New Roman"/>
                <w:sz w:val="24"/>
                <w:szCs w:val="24"/>
                <w:lang w:eastAsia="ru-RU"/>
              </w:rPr>
              <w:t>Доля повторного использования материалов и отходов, образующихся при реконструкции и капитальных ремонтах автомобильных дорог, не менее, % **</w:t>
            </w:r>
            <w:r w:rsidRPr="00212E83">
              <w:rPr>
                <w:rFonts w:ascii="Times New Roman" w:eastAsia="Times New Roman" w:hAnsi="Times New Roman"/>
                <w:b/>
                <w:sz w:val="24"/>
                <w:szCs w:val="24"/>
                <w:lang w:eastAsia="ru-RU"/>
              </w:rPr>
              <w:t xml:space="preserve"> </w:t>
            </w:r>
          </w:p>
        </w:tc>
        <w:tc>
          <w:tcPr>
            <w:tcW w:w="2127" w:type="dxa"/>
            <w:shd w:val="clear" w:color="auto" w:fill="auto"/>
            <w:vAlign w:val="center"/>
          </w:tcPr>
          <w:p w:rsidR="00C2706F" w:rsidRPr="00212E83" w:rsidRDefault="00C2706F" w:rsidP="00212E83">
            <w:pPr>
              <w:spacing w:after="0" w:line="240"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10</w:t>
            </w:r>
          </w:p>
        </w:tc>
        <w:tc>
          <w:tcPr>
            <w:tcW w:w="7845" w:type="dxa"/>
            <w:shd w:val="clear" w:color="auto" w:fill="auto"/>
            <w:vAlign w:val="center"/>
          </w:tcPr>
          <w:p w:rsidR="00C2706F" w:rsidRPr="00212E83" w:rsidRDefault="00C2706F" w:rsidP="00212E83">
            <w:pPr>
              <w:spacing w:after="0" w:line="228" w:lineRule="auto"/>
              <w:jc w:val="both"/>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Определяется в рамках отчетности по Основным направлениями деятельности (долгосрочной программой развития) Государственной компании «Российские автомобильные дороги»</w:t>
            </w:r>
          </w:p>
        </w:tc>
      </w:tr>
      <w:tr w:rsidR="002201FB" w:rsidRPr="00C2706F" w:rsidTr="00212E83">
        <w:trPr>
          <w:trHeight w:val="1303"/>
        </w:trPr>
        <w:tc>
          <w:tcPr>
            <w:tcW w:w="701" w:type="dxa"/>
            <w:shd w:val="clear" w:color="auto" w:fill="auto"/>
            <w:vAlign w:val="center"/>
          </w:tcPr>
          <w:p w:rsidR="00C2706F" w:rsidRPr="00212E83" w:rsidRDefault="00C2706F" w:rsidP="00212E83">
            <w:pPr>
              <w:spacing w:after="0" w:line="228"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lastRenderedPageBreak/>
              <w:t>9</w:t>
            </w:r>
          </w:p>
        </w:tc>
        <w:tc>
          <w:tcPr>
            <w:tcW w:w="4402" w:type="dxa"/>
            <w:shd w:val="clear" w:color="auto" w:fill="auto"/>
            <w:vAlign w:val="center"/>
          </w:tcPr>
          <w:p w:rsidR="00C2706F" w:rsidRPr="00212E83" w:rsidRDefault="00C2706F" w:rsidP="00212E83">
            <w:pPr>
              <w:spacing w:after="0" w:line="240" w:lineRule="auto"/>
              <w:jc w:val="both"/>
              <w:rPr>
                <w:rFonts w:ascii="Times New Roman" w:eastAsia="Times New Roman" w:hAnsi="Times New Roman"/>
                <w:b/>
                <w:sz w:val="24"/>
                <w:szCs w:val="24"/>
                <w:lang w:eastAsia="ru-RU"/>
              </w:rPr>
            </w:pPr>
            <w:r w:rsidRPr="00212E83">
              <w:rPr>
                <w:rFonts w:ascii="Times New Roman" w:eastAsia="Times New Roman" w:hAnsi="Times New Roman"/>
                <w:b/>
                <w:sz w:val="24"/>
                <w:szCs w:val="24"/>
                <w:lang w:eastAsia="ru-RU"/>
              </w:rPr>
              <w:t xml:space="preserve">КПЭ 8. </w:t>
            </w:r>
            <w:r w:rsidRPr="00212E83">
              <w:rPr>
                <w:rFonts w:ascii="Times New Roman" w:eastAsia="Times New Roman" w:hAnsi="Times New Roman"/>
                <w:sz w:val="24"/>
                <w:szCs w:val="24"/>
                <w:lang w:eastAsia="ru-RU"/>
              </w:rPr>
              <w:t>Безопасность движения по автомобильным дорогам Государственной компании. Удельный вес ДТП с недостатками транспортно-эксплуатационного состояния (обратный показатель), %</w:t>
            </w:r>
          </w:p>
        </w:tc>
        <w:tc>
          <w:tcPr>
            <w:tcW w:w="2127" w:type="dxa"/>
            <w:shd w:val="clear" w:color="auto" w:fill="auto"/>
            <w:vAlign w:val="center"/>
          </w:tcPr>
          <w:p w:rsidR="00C2706F" w:rsidRPr="00212E83" w:rsidRDefault="00C2706F" w:rsidP="00212E83">
            <w:pPr>
              <w:spacing w:after="0" w:line="240" w:lineRule="auto"/>
              <w:jc w:val="center"/>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10</w:t>
            </w:r>
          </w:p>
        </w:tc>
        <w:tc>
          <w:tcPr>
            <w:tcW w:w="7845" w:type="dxa"/>
            <w:shd w:val="clear" w:color="auto" w:fill="auto"/>
            <w:vAlign w:val="center"/>
          </w:tcPr>
          <w:p w:rsidR="00C2706F" w:rsidRPr="00212E83" w:rsidRDefault="00C2706F" w:rsidP="00212E83">
            <w:pPr>
              <w:spacing w:after="0" w:line="228" w:lineRule="auto"/>
              <w:jc w:val="both"/>
              <w:rPr>
                <w:rFonts w:ascii="Times New Roman" w:eastAsia="Times New Roman" w:hAnsi="Times New Roman"/>
                <w:sz w:val="24"/>
                <w:szCs w:val="24"/>
                <w:lang w:eastAsia="ru-RU"/>
              </w:rPr>
            </w:pPr>
            <w:r w:rsidRPr="00212E83">
              <w:rPr>
                <w:rFonts w:ascii="Times New Roman" w:eastAsia="Times New Roman" w:hAnsi="Times New Roman"/>
                <w:sz w:val="24"/>
                <w:szCs w:val="24"/>
                <w:lang w:eastAsia="ru-RU"/>
              </w:rPr>
              <w:t>Определяется в рамках отчетности по Основным направлениями деятельности (долгосрочной программой развития) Государственной компании «Российские автомобильные дороги»</w:t>
            </w:r>
          </w:p>
        </w:tc>
      </w:tr>
    </w:tbl>
    <w:p w:rsidR="00C2706F" w:rsidRDefault="00C2706F" w:rsidP="00212E83">
      <w:pPr>
        <w:pStyle w:val="aa"/>
        <w:spacing w:line="206" w:lineRule="auto"/>
        <w:jc w:val="center"/>
        <w:rPr>
          <w:rFonts w:ascii="Times New Roman" w:hAnsi="Times New Roman"/>
          <w:b/>
          <w:sz w:val="28"/>
          <w:szCs w:val="28"/>
        </w:rPr>
      </w:pPr>
    </w:p>
    <w:p w:rsidR="00C2706F" w:rsidRDefault="00C2706F" w:rsidP="00212E83">
      <w:pPr>
        <w:pStyle w:val="aa"/>
        <w:spacing w:line="206" w:lineRule="auto"/>
        <w:jc w:val="center"/>
        <w:rPr>
          <w:rFonts w:ascii="Times New Roman" w:hAnsi="Times New Roman"/>
          <w:b/>
          <w:sz w:val="28"/>
          <w:szCs w:val="28"/>
        </w:rPr>
      </w:pPr>
    </w:p>
    <w:p w:rsidR="00C2706F" w:rsidRPr="00690750" w:rsidRDefault="00C2706F" w:rsidP="00212E83">
      <w:pPr>
        <w:pStyle w:val="aa"/>
        <w:spacing w:line="206" w:lineRule="auto"/>
        <w:jc w:val="center"/>
        <w:rPr>
          <w:rFonts w:ascii="Times New Roman" w:hAnsi="Times New Roman"/>
          <w:b/>
          <w:sz w:val="28"/>
          <w:szCs w:val="28"/>
        </w:rPr>
      </w:pPr>
    </w:p>
    <w:sectPr w:rsidR="00C2706F" w:rsidRPr="00690750" w:rsidSect="00690750">
      <w:headerReference w:type="default" r:id="rId10"/>
      <w:pgSz w:w="16838" w:h="11906" w:orient="landscape"/>
      <w:pgMar w:top="1134" w:right="1134" w:bottom="567" w:left="1134" w:header="567"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750" w:rsidRDefault="00690750">
      <w:pPr>
        <w:spacing w:after="0" w:line="240" w:lineRule="auto"/>
      </w:pPr>
      <w:r>
        <w:separator/>
      </w:r>
    </w:p>
  </w:endnote>
  <w:endnote w:type="continuationSeparator" w:id="0">
    <w:p w:rsidR="00690750" w:rsidRDefault="00690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750" w:rsidRPr="00AA10A3" w:rsidRDefault="00690750" w:rsidP="009A011A">
    <w:pPr>
      <w:pStyle w:val="a5"/>
      <w:tabs>
        <w:tab w:val="clear" w:pos="9355"/>
        <w:tab w:val="right" w:pos="9356"/>
      </w:tabs>
      <w:jc w:val="center"/>
      <w:rPr>
        <w:rFonts w:ascii="Times New Roman" w:hAnsi="Times New Roman"/>
        <w:noProof/>
        <w:sz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750" w:rsidRDefault="00690750">
      <w:pPr>
        <w:spacing w:after="0" w:line="240" w:lineRule="auto"/>
      </w:pPr>
      <w:r>
        <w:separator/>
      </w:r>
    </w:p>
  </w:footnote>
  <w:footnote w:type="continuationSeparator" w:id="0">
    <w:p w:rsidR="00690750" w:rsidRDefault="00690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779029"/>
      <w:docPartObj>
        <w:docPartGallery w:val="Page Numbers (Top of Page)"/>
        <w:docPartUnique/>
      </w:docPartObj>
    </w:sdtPr>
    <w:sdtEndPr/>
    <w:sdtContent>
      <w:p w:rsidR="00690750" w:rsidRDefault="00690750">
        <w:pPr>
          <w:pStyle w:val="a3"/>
          <w:jc w:val="center"/>
        </w:pPr>
        <w:r>
          <w:fldChar w:fldCharType="begin"/>
        </w:r>
        <w:r>
          <w:instrText>PAGE   \* MERGEFORMAT</w:instrText>
        </w:r>
        <w:r>
          <w:fldChar w:fldCharType="separate"/>
        </w:r>
        <w:r w:rsidR="00212E83">
          <w:rPr>
            <w:noProof/>
          </w:rPr>
          <w:t>2</w:t>
        </w:r>
        <w:r>
          <w:fldChar w:fldCharType="end"/>
        </w:r>
      </w:p>
    </w:sdtContent>
  </w:sdt>
  <w:p w:rsidR="00690750" w:rsidRPr="001A0881" w:rsidRDefault="00690750" w:rsidP="009A011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275232"/>
      <w:docPartObj>
        <w:docPartGallery w:val="Page Numbers (Top of Page)"/>
        <w:docPartUnique/>
      </w:docPartObj>
    </w:sdtPr>
    <w:sdtEndPr/>
    <w:sdtContent>
      <w:p w:rsidR="00690750" w:rsidRDefault="00690750">
        <w:pPr>
          <w:pStyle w:val="a3"/>
          <w:jc w:val="center"/>
        </w:pPr>
        <w:r>
          <w:fldChar w:fldCharType="begin"/>
        </w:r>
        <w:r>
          <w:instrText>PAGE   \* MERGEFORMAT</w:instrText>
        </w:r>
        <w:r>
          <w:fldChar w:fldCharType="separate"/>
        </w:r>
        <w:r w:rsidR="00962F2B">
          <w:rPr>
            <w:noProof/>
          </w:rPr>
          <w:t>6</w:t>
        </w:r>
        <w:r>
          <w:fldChar w:fldCharType="end"/>
        </w:r>
      </w:p>
    </w:sdtContent>
  </w:sdt>
  <w:p w:rsidR="00690750" w:rsidRPr="001A0881" w:rsidRDefault="00690750" w:rsidP="009A011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F336E"/>
    <w:multiLevelType w:val="hybridMultilevel"/>
    <w:tmpl w:val="0D026444"/>
    <w:lvl w:ilvl="0" w:tplc="04190001">
      <w:start w:val="8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1610CA6"/>
    <w:multiLevelType w:val="hybridMultilevel"/>
    <w:tmpl w:val="C982340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 w15:restartNumberingAfterBreak="0">
    <w:nsid w:val="3FAF50C1"/>
    <w:multiLevelType w:val="hybridMultilevel"/>
    <w:tmpl w:val="79180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BD8"/>
    <w:rsid w:val="0000678D"/>
    <w:rsid w:val="000236B4"/>
    <w:rsid w:val="0002648D"/>
    <w:rsid w:val="00050196"/>
    <w:rsid w:val="00056A29"/>
    <w:rsid w:val="00076401"/>
    <w:rsid w:val="00085FE1"/>
    <w:rsid w:val="00093C55"/>
    <w:rsid w:val="000A1758"/>
    <w:rsid w:val="000B2FEA"/>
    <w:rsid w:val="000D26D5"/>
    <w:rsid w:val="000D7149"/>
    <w:rsid w:val="000E47F2"/>
    <w:rsid w:val="001054B6"/>
    <w:rsid w:val="0010619D"/>
    <w:rsid w:val="00112BDC"/>
    <w:rsid w:val="00115488"/>
    <w:rsid w:val="00123FC2"/>
    <w:rsid w:val="001452B6"/>
    <w:rsid w:val="00152CF1"/>
    <w:rsid w:val="001622B4"/>
    <w:rsid w:val="00164E4F"/>
    <w:rsid w:val="00184560"/>
    <w:rsid w:val="00186DC1"/>
    <w:rsid w:val="001C46ED"/>
    <w:rsid w:val="001D1C72"/>
    <w:rsid w:val="001D604A"/>
    <w:rsid w:val="001E1109"/>
    <w:rsid w:val="001E2C1C"/>
    <w:rsid w:val="001E7FCC"/>
    <w:rsid w:val="001F29C5"/>
    <w:rsid w:val="001F2FB7"/>
    <w:rsid w:val="00205D33"/>
    <w:rsid w:val="002103E5"/>
    <w:rsid w:val="00212A40"/>
    <w:rsid w:val="00212E83"/>
    <w:rsid w:val="00214859"/>
    <w:rsid w:val="002201FB"/>
    <w:rsid w:val="00224925"/>
    <w:rsid w:val="0022536B"/>
    <w:rsid w:val="00240342"/>
    <w:rsid w:val="00246DFC"/>
    <w:rsid w:val="0025787F"/>
    <w:rsid w:val="002722A2"/>
    <w:rsid w:val="00275A9C"/>
    <w:rsid w:val="0028205C"/>
    <w:rsid w:val="00282141"/>
    <w:rsid w:val="002912CA"/>
    <w:rsid w:val="00296664"/>
    <w:rsid w:val="002B66CA"/>
    <w:rsid w:val="002C3447"/>
    <w:rsid w:val="002D76E0"/>
    <w:rsid w:val="002E0A25"/>
    <w:rsid w:val="002E5A99"/>
    <w:rsid w:val="002F3EB9"/>
    <w:rsid w:val="002F4DF5"/>
    <w:rsid w:val="002F6DDA"/>
    <w:rsid w:val="003050DC"/>
    <w:rsid w:val="00313BF1"/>
    <w:rsid w:val="00314CA1"/>
    <w:rsid w:val="00316F97"/>
    <w:rsid w:val="00320AB9"/>
    <w:rsid w:val="00327B13"/>
    <w:rsid w:val="00330DE4"/>
    <w:rsid w:val="00351E4A"/>
    <w:rsid w:val="00353C74"/>
    <w:rsid w:val="0038304C"/>
    <w:rsid w:val="00387BD3"/>
    <w:rsid w:val="00393D81"/>
    <w:rsid w:val="0039576A"/>
    <w:rsid w:val="003A5AF7"/>
    <w:rsid w:val="003B037F"/>
    <w:rsid w:val="003C1617"/>
    <w:rsid w:val="003C4C5B"/>
    <w:rsid w:val="003F2A3D"/>
    <w:rsid w:val="00406EA8"/>
    <w:rsid w:val="0040784B"/>
    <w:rsid w:val="00437C82"/>
    <w:rsid w:val="00445B66"/>
    <w:rsid w:val="00446C8D"/>
    <w:rsid w:val="00452CB6"/>
    <w:rsid w:val="00461370"/>
    <w:rsid w:val="0046491E"/>
    <w:rsid w:val="00471400"/>
    <w:rsid w:val="00481AD3"/>
    <w:rsid w:val="004822F8"/>
    <w:rsid w:val="00483BC4"/>
    <w:rsid w:val="0049531D"/>
    <w:rsid w:val="004A1266"/>
    <w:rsid w:val="004A15ED"/>
    <w:rsid w:val="004B7ACD"/>
    <w:rsid w:val="004C25BD"/>
    <w:rsid w:val="004C5DA2"/>
    <w:rsid w:val="004C63E2"/>
    <w:rsid w:val="004E0481"/>
    <w:rsid w:val="00500567"/>
    <w:rsid w:val="00517336"/>
    <w:rsid w:val="00520655"/>
    <w:rsid w:val="00544E43"/>
    <w:rsid w:val="00557EE2"/>
    <w:rsid w:val="0057550A"/>
    <w:rsid w:val="00585A73"/>
    <w:rsid w:val="0058783D"/>
    <w:rsid w:val="00594CC0"/>
    <w:rsid w:val="005A58F3"/>
    <w:rsid w:val="005E0763"/>
    <w:rsid w:val="005F5273"/>
    <w:rsid w:val="00614468"/>
    <w:rsid w:val="00622B77"/>
    <w:rsid w:val="006246FB"/>
    <w:rsid w:val="00646B9F"/>
    <w:rsid w:val="00667343"/>
    <w:rsid w:val="006841A9"/>
    <w:rsid w:val="006856FF"/>
    <w:rsid w:val="00690681"/>
    <w:rsid w:val="00690750"/>
    <w:rsid w:val="006B40AF"/>
    <w:rsid w:val="006B6FE4"/>
    <w:rsid w:val="006C5820"/>
    <w:rsid w:val="006D3E4F"/>
    <w:rsid w:val="006D67E9"/>
    <w:rsid w:val="006E7B8E"/>
    <w:rsid w:val="006F200C"/>
    <w:rsid w:val="006F427C"/>
    <w:rsid w:val="006F4F1C"/>
    <w:rsid w:val="006F62A9"/>
    <w:rsid w:val="006F6C69"/>
    <w:rsid w:val="007025D1"/>
    <w:rsid w:val="00703ECA"/>
    <w:rsid w:val="00706822"/>
    <w:rsid w:val="00707525"/>
    <w:rsid w:val="0070798F"/>
    <w:rsid w:val="0071050D"/>
    <w:rsid w:val="0071760B"/>
    <w:rsid w:val="00733638"/>
    <w:rsid w:val="00736785"/>
    <w:rsid w:val="00752010"/>
    <w:rsid w:val="0078790E"/>
    <w:rsid w:val="007A3DE1"/>
    <w:rsid w:val="007C5D46"/>
    <w:rsid w:val="007D42E8"/>
    <w:rsid w:val="007D65B2"/>
    <w:rsid w:val="007E23CC"/>
    <w:rsid w:val="007E321C"/>
    <w:rsid w:val="007F7EB8"/>
    <w:rsid w:val="008240DA"/>
    <w:rsid w:val="00847D4D"/>
    <w:rsid w:val="00855A71"/>
    <w:rsid w:val="00877278"/>
    <w:rsid w:val="00877789"/>
    <w:rsid w:val="00894142"/>
    <w:rsid w:val="008B0FB6"/>
    <w:rsid w:val="008C22C9"/>
    <w:rsid w:val="008E717A"/>
    <w:rsid w:val="008F297F"/>
    <w:rsid w:val="009013E0"/>
    <w:rsid w:val="00912BC9"/>
    <w:rsid w:val="00916D7F"/>
    <w:rsid w:val="00934C17"/>
    <w:rsid w:val="0093767B"/>
    <w:rsid w:val="009475E9"/>
    <w:rsid w:val="00953CC8"/>
    <w:rsid w:val="00956D6B"/>
    <w:rsid w:val="00962F2B"/>
    <w:rsid w:val="00963657"/>
    <w:rsid w:val="009643DA"/>
    <w:rsid w:val="00966AAC"/>
    <w:rsid w:val="00970F67"/>
    <w:rsid w:val="009762BE"/>
    <w:rsid w:val="0098747C"/>
    <w:rsid w:val="009939DD"/>
    <w:rsid w:val="009A011A"/>
    <w:rsid w:val="009B4810"/>
    <w:rsid w:val="009B74A3"/>
    <w:rsid w:val="009C0629"/>
    <w:rsid w:val="009D0E28"/>
    <w:rsid w:val="009D5BDD"/>
    <w:rsid w:val="009D5D92"/>
    <w:rsid w:val="009E4C62"/>
    <w:rsid w:val="009F215D"/>
    <w:rsid w:val="00A0206B"/>
    <w:rsid w:val="00A04464"/>
    <w:rsid w:val="00A10C29"/>
    <w:rsid w:val="00A16B95"/>
    <w:rsid w:val="00A22D62"/>
    <w:rsid w:val="00A232FE"/>
    <w:rsid w:val="00A35F57"/>
    <w:rsid w:val="00A778DD"/>
    <w:rsid w:val="00A77A2C"/>
    <w:rsid w:val="00A77B3F"/>
    <w:rsid w:val="00A87BD9"/>
    <w:rsid w:val="00AA3C0C"/>
    <w:rsid w:val="00AC7BD8"/>
    <w:rsid w:val="00AD58D3"/>
    <w:rsid w:val="00AE1537"/>
    <w:rsid w:val="00B050F0"/>
    <w:rsid w:val="00B05BC0"/>
    <w:rsid w:val="00B353F1"/>
    <w:rsid w:val="00B37D8F"/>
    <w:rsid w:val="00B44374"/>
    <w:rsid w:val="00B45EED"/>
    <w:rsid w:val="00B47BAF"/>
    <w:rsid w:val="00B552DE"/>
    <w:rsid w:val="00B5627B"/>
    <w:rsid w:val="00B81C01"/>
    <w:rsid w:val="00BC0E31"/>
    <w:rsid w:val="00BD32A2"/>
    <w:rsid w:val="00BE1372"/>
    <w:rsid w:val="00BE5118"/>
    <w:rsid w:val="00C01072"/>
    <w:rsid w:val="00C17086"/>
    <w:rsid w:val="00C2706F"/>
    <w:rsid w:val="00C32798"/>
    <w:rsid w:val="00C3611C"/>
    <w:rsid w:val="00C40B25"/>
    <w:rsid w:val="00C427A7"/>
    <w:rsid w:val="00C4367B"/>
    <w:rsid w:val="00C461CE"/>
    <w:rsid w:val="00C80613"/>
    <w:rsid w:val="00C8353D"/>
    <w:rsid w:val="00C92A69"/>
    <w:rsid w:val="00CD5711"/>
    <w:rsid w:val="00CF6264"/>
    <w:rsid w:val="00D07B7D"/>
    <w:rsid w:val="00D3556D"/>
    <w:rsid w:val="00D50987"/>
    <w:rsid w:val="00D55CBA"/>
    <w:rsid w:val="00D561BC"/>
    <w:rsid w:val="00D56535"/>
    <w:rsid w:val="00D5693F"/>
    <w:rsid w:val="00D74A7C"/>
    <w:rsid w:val="00D8458B"/>
    <w:rsid w:val="00D853B2"/>
    <w:rsid w:val="00DA4771"/>
    <w:rsid w:val="00DB2A60"/>
    <w:rsid w:val="00DC2CD7"/>
    <w:rsid w:val="00DD77F8"/>
    <w:rsid w:val="00DE0ECC"/>
    <w:rsid w:val="00DE495E"/>
    <w:rsid w:val="00E03A48"/>
    <w:rsid w:val="00E0557C"/>
    <w:rsid w:val="00E129E6"/>
    <w:rsid w:val="00E25909"/>
    <w:rsid w:val="00E36918"/>
    <w:rsid w:val="00E51D78"/>
    <w:rsid w:val="00E764CC"/>
    <w:rsid w:val="00E82AC7"/>
    <w:rsid w:val="00E87C11"/>
    <w:rsid w:val="00E952A2"/>
    <w:rsid w:val="00EC0CFC"/>
    <w:rsid w:val="00ED1E79"/>
    <w:rsid w:val="00ED7E7D"/>
    <w:rsid w:val="00EE31E3"/>
    <w:rsid w:val="00EE3F8F"/>
    <w:rsid w:val="00F333A8"/>
    <w:rsid w:val="00F3387B"/>
    <w:rsid w:val="00F429EB"/>
    <w:rsid w:val="00F73EA9"/>
    <w:rsid w:val="00FC32F5"/>
    <w:rsid w:val="00FD0A3C"/>
    <w:rsid w:val="00FD5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A2AA4"/>
  <w15:chartTrackingRefBased/>
  <w15:docId w15:val="{EFD46533-A648-4154-9FE0-BCD1763E3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BD8"/>
    <w:pPr>
      <w:spacing w:after="200" w:line="276" w:lineRule="auto"/>
    </w:pPr>
    <w:rPr>
      <w:rFonts w:ascii="Calibri" w:eastAsia="Calibri" w:hAnsi="Calibri" w:cs="Times New Roman"/>
    </w:rPr>
  </w:style>
  <w:style w:type="paragraph" w:styleId="1">
    <w:name w:val="heading 1"/>
    <w:aliases w:val="Заголовок 1 Знак2,Заголовок 1 Знак Знак1,Заголовок 1 Знак1 Знак,Заголовок 1 Знак Знак Знак,Заголовок 1 Знак1,Заголовок 1 Знак Знак, Знак,Знак,Знак Знак,Head 1,????????? 1,Заголовок биораз,HTA Überschrift 1,Heading 1 - Bid,З"/>
    <w:basedOn w:val="a"/>
    <w:next w:val="a"/>
    <w:link w:val="10"/>
    <w:uiPriority w:val="9"/>
    <w:qFormat/>
    <w:rsid w:val="00AC7BD8"/>
    <w:pPr>
      <w:keepNext/>
      <w:keepLines/>
      <w:spacing w:before="480" w:after="0"/>
      <w:outlineLvl w:val="0"/>
    </w:pPr>
    <w:rPr>
      <w:rFonts w:ascii="Cambria" w:eastAsia="Times New Roman" w:hAnsi="Cambria"/>
      <w:b/>
      <w:bCs/>
      <w:color w:val="365F91"/>
      <w:sz w:val="28"/>
      <w:szCs w:val="28"/>
      <w:lang w:val="x-none" w:eastAsia="x-none"/>
    </w:rPr>
  </w:style>
  <w:style w:type="paragraph" w:styleId="2">
    <w:name w:val="heading 2"/>
    <w:aliases w:val="H2,Заголовок 2 Знак Знак,Заголовок 2 Знак Знак Знак,Заголовок 2 Знак1,Заголовок 2 Знак Знак Знак1,Заголовок 2 Знак Знак1,Заголовок 2 Знак2 Знак Знак,Заголовок 2 Знак Знак2 Знак Знак,H2 Знак Знак Знак Знак,H2 Знак1 Знак Знак"/>
    <w:basedOn w:val="a"/>
    <w:next w:val="a"/>
    <w:link w:val="20"/>
    <w:uiPriority w:val="9"/>
    <w:qFormat/>
    <w:rsid w:val="00AC7BD8"/>
    <w:pPr>
      <w:keepNext/>
      <w:keepLines/>
      <w:spacing w:before="200" w:after="0"/>
      <w:outlineLvl w:val="1"/>
    </w:pPr>
    <w:rPr>
      <w:rFonts w:ascii="Cambria" w:eastAsia="Times New Roman" w:hAnsi="Cambria"/>
      <w:b/>
      <w:bCs/>
      <w:color w:val="4F81BD"/>
      <w:sz w:val="26"/>
      <w:szCs w:val="26"/>
      <w:lang w:val="x-none" w:eastAsia="x-none"/>
    </w:rPr>
  </w:style>
  <w:style w:type="paragraph" w:styleId="3">
    <w:name w:val="heading 3"/>
    <w:basedOn w:val="a"/>
    <w:next w:val="a"/>
    <w:link w:val="30"/>
    <w:uiPriority w:val="9"/>
    <w:semiHidden/>
    <w:unhideWhenUsed/>
    <w:qFormat/>
    <w:rsid w:val="00934C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2 Знак,Заголовок 1 Знак Знак1 Знак,Заголовок 1 Знак1 Знак Знак,Заголовок 1 Знак Знак Знак Знак,Заголовок 1 Знак1 Знак1,Заголовок 1 Знак Знак Знак1, Знак Знак,Знак Знак1,Знак Знак Знак,Head 1 Знак,????????? 1 Знак,З Знак"/>
    <w:basedOn w:val="a0"/>
    <w:link w:val="1"/>
    <w:uiPriority w:val="9"/>
    <w:rsid w:val="00AC7BD8"/>
    <w:rPr>
      <w:rFonts w:ascii="Cambria" w:eastAsia="Times New Roman" w:hAnsi="Cambria" w:cs="Times New Roman"/>
      <w:b/>
      <w:bCs/>
      <w:color w:val="365F91"/>
      <w:sz w:val="28"/>
      <w:szCs w:val="28"/>
      <w:lang w:val="x-none" w:eastAsia="x-none"/>
    </w:rPr>
  </w:style>
  <w:style w:type="character" w:customStyle="1" w:styleId="20">
    <w:name w:val="Заголовок 2 Знак"/>
    <w:aliases w:val="H2 Знак,Заголовок 2 Знак Знак Знак2,Заголовок 2 Знак Знак Знак Знак,Заголовок 2 Знак1 Знак,Заголовок 2 Знак Знак Знак1 Знак,Заголовок 2 Знак Знак1 Знак,Заголовок 2 Знак2 Знак Знак Знак,Заголовок 2 Знак Знак2 Знак Знак Знак"/>
    <w:basedOn w:val="a0"/>
    <w:link w:val="2"/>
    <w:uiPriority w:val="9"/>
    <w:rsid w:val="00AC7BD8"/>
    <w:rPr>
      <w:rFonts w:ascii="Cambria" w:eastAsia="Times New Roman" w:hAnsi="Cambria" w:cs="Times New Roman"/>
      <w:b/>
      <w:bCs/>
      <w:color w:val="4F81BD"/>
      <w:sz w:val="26"/>
      <w:szCs w:val="26"/>
      <w:lang w:val="x-none" w:eastAsia="x-none"/>
    </w:rPr>
  </w:style>
  <w:style w:type="paragraph" w:styleId="a3">
    <w:name w:val="header"/>
    <w:basedOn w:val="a"/>
    <w:link w:val="a4"/>
    <w:uiPriority w:val="99"/>
    <w:unhideWhenUsed/>
    <w:rsid w:val="00AC7BD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C7BD8"/>
    <w:rPr>
      <w:rFonts w:ascii="Calibri" w:eastAsia="Calibri" w:hAnsi="Calibri" w:cs="Times New Roman"/>
    </w:rPr>
  </w:style>
  <w:style w:type="paragraph" w:styleId="a5">
    <w:name w:val="footer"/>
    <w:basedOn w:val="a"/>
    <w:link w:val="a6"/>
    <w:uiPriority w:val="99"/>
    <w:unhideWhenUsed/>
    <w:rsid w:val="00AC7BD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C7BD8"/>
    <w:rPr>
      <w:rFonts w:ascii="Calibri" w:eastAsia="Calibri" w:hAnsi="Calibri" w:cs="Times New Roman"/>
    </w:rPr>
  </w:style>
  <w:style w:type="paragraph" w:styleId="a7">
    <w:name w:val="Normal (Web)"/>
    <w:aliases w:val="Обычный (веб)1,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Обычный (веб) Знак2 Знак Знак Знак1"/>
    <w:basedOn w:val="a"/>
    <w:link w:val="31"/>
    <w:uiPriority w:val="99"/>
    <w:rsid w:val="00AC7BD8"/>
    <w:pP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11">
    <w:name w:val="Абзац списка1"/>
    <w:basedOn w:val="a"/>
    <w:link w:val="ListParagraphChar"/>
    <w:qFormat/>
    <w:rsid w:val="00AC7BD8"/>
    <w:pPr>
      <w:ind w:left="720"/>
      <w:contextualSpacing/>
    </w:pPr>
    <w:rPr>
      <w:rFonts w:eastAsia="Times New Roman"/>
      <w:lang w:val="x-none"/>
    </w:rPr>
  </w:style>
  <w:style w:type="character" w:customStyle="1" w:styleId="ListParagraphChar">
    <w:name w:val="List Paragraph Char"/>
    <w:link w:val="11"/>
    <w:locked/>
    <w:rsid w:val="00AC7BD8"/>
    <w:rPr>
      <w:rFonts w:ascii="Calibri" w:eastAsia="Times New Roman" w:hAnsi="Calibri" w:cs="Times New Roman"/>
      <w:lang w:val="x-none"/>
    </w:rPr>
  </w:style>
  <w:style w:type="paragraph" w:styleId="a8">
    <w:name w:val="annotation text"/>
    <w:basedOn w:val="a"/>
    <w:link w:val="a9"/>
    <w:uiPriority w:val="99"/>
    <w:unhideWhenUsed/>
    <w:rsid w:val="005E0763"/>
    <w:pPr>
      <w:spacing w:after="0" w:line="240" w:lineRule="auto"/>
      <w:ind w:firstLine="709"/>
      <w:jc w:val="both"/>
    </w:pPr>
    <w:rPr>
      <w:rFonts w:ascii="Times New Roman" w:hAnsi="Times New Roman"/>
      <w:kern w:val="2"/>
      <w:sz w:val="20"/>
      <w:szCs w:val="20"/>
      <w:lang w:val="x-none" w:eastAsia="x-none"/>
    </w:rPr>
  </w:style>
  <w:style w:type="character" w:customStyle="1" w:styleId="a9">
    <w:name w:val="Текст примечания Знак"/>
    <w:basedOn w:val="a0"/>
    <w:link w:val="a8"/>
    <w:uiPriority w:val="99"/>
    <w:rsid w:val="005E0763"/>
    <w:rPr>
      <w:rFonts w:ascii="Times New Roman" w:eastAsia="Calibri" w:hAnsi="Times New Roman" w:cs="Times New Roman"/>
      <w:kern w:val="2"/>
      <w:sz w:val="20"/>
      <w:szCs w:val="20"/>
      <w:lang w:val="x-none" w:eastAsia="x-none"/>
    </w:rPr>
  </w:style>
  <w:style w:type="paragraph" w:styleId="aa">
    <w:name w:val="No Spacing"/>
    <w:link w:val="ab"/>
    <w:uiPriority w:val="1"/>
    <w:qFormat/>
    <w:rsid w:val="005E0763"/>
    <w:pPr>
      <w:spacing w:after="0" w:line="240" w:lineRule="auto"/>
    </w:pPr>
    <w:rPr>
      <w:rFonts w:ascii="Calibri" w:eastAsia="Calibri" w:hAnsi="Calibri" w:cs="Times New Roman"/>
    </w:rPr>
  </w:style>
  <w:style w:type="paragraph" w:styleId="ac">
    <w:name w:val="List Paragraph"/>
    <w:aliases w:val="List Paragraph,Нумерованый список,- список,стиль2,List Paragraph1,Алроса_маркер (Уровень 4),Маркер,Глава,Цветной список - Акцент 11,Абзац списка 2,Заголовок мой1,Подзаголовок 1 ФЦПФ,UL,Абзац маркированнный,СписокСТПр,Абзац списка11,Буллет"/>
    <w:basedOn w:val="a"/>
    <w:link w:val="ad"/>
    <w:uiPriority w:val="34"/>
    <w:qFormat/>
    <w:rsid w:val="00FD0A3C"/>
    <w:pPr>
      <w:ind w:left="720"/>
      <w:contextualSpacing/>
    </w:pPr>
  </w:style>
  <w:style w:type="character" w:customStyle="1" w:styleId="ad">
    <w:name w:val="Абзац списка Знак"/>
    <w:aliases w:val="List Paragraph Знак,Нумерованый список Знак,- список Знак,стиль2 Знак,List Paragraph1 Знак,Алроса_маркер (Уровень 4) Знак,Маркер Знак,Глава Знак,Цветной список - Акцент 11 Знак,Абзац списка 2 Знак,Заголовок мой1 Знак,UL Знак"/>
    <w:link w:val="ac"/>
    <w:uiPriority w:val="34"/>
    <w:qFormat/>
    <w:rsid w:val="00FD0A3C"/>
    <w:rPr>
      <w:rFonts w:ascii="Calibri" w:eastAsia="Calibri" w:hAnsi="Calibri" w:cs="Times New Roman"/>
    </w:rPr>
  </w:style>
  <w:style w:type="paragraph" w:styleId="ae">
    <w:name w:val="Title"/>
    <w:basedOn w:val="a"/>
    <w:next w:val="a"/>
    <w:link w:val="af"/>
    <w:uiPriority w:val="10"/>
    <w:qFormat/>
    <w:rsid w:val="00FD0A3C"/>
    <w:pPr>
      <w:spacing w:before="240" w:after="60"/>
      <w:jc w:val="center"/>
      <w:outlineLvl w:val="0"/>
    </w:pPr>
    <w:rPr>
      <w:rFonts w:ascii="Calibri Light" w:eastAsia="Times New Roman" w:hAnsi="Calibri Light"/>
      <w:b/>
      <w:bCs/>
      <w:kern w:val="28"/>
      <w:sz w:val="32"/>
      <w:szCs w:val="32"/>
    </w:rPr>
  </w:style>
  <w:style w:type="character" w:customStyle="1" w:styleId="af">
    <w:name w:val="Заголовок Знак"/>
    <w:basedOn w:val="a0"/>
    <w:link w:val="ae"/>
    <w:uiPriority w:val="10"/>
    <w:rsid w:val="00FD0A3C"/>
    <w:rPr>
      <w:rFonts w:ascii="Calibri Light" w:eastAsia="Times New Roman" w:hAnsi="Calibri Light" w:cs="Times New Roman"/>
      <w:b/>
      <w:bCs/>
      <w:kern w:val="28"/>
      <w:sz w:val="32"/>
      <w:szCs w:val="32"/>
    </w:rPr>
  </w:style>
  <w:style w:type="character" w:styleId="af0">
    <w:name w:val="Hyperlink"/>
    <w:basedOn w:val="a0"/>
    <w:uiPriority w:val="99"/>
    <w:unhideWhenUsed/>
    <w:rsid w:val="0040784B"/>
    <w:rPr>
      <w:color w:val="0563C1" w:themeColor="hyperlink"/>
      <w:u w:val="single"/>
    </w:rPr>
  </w:style>
  <w:style w:type="character" w:styleId="af1">
    <w:name w:val="FollowedHyperlink"/>
    <w:basedOn w:val="a0"/>
    <w:uiPriority w:val="99"/>
    <w:semiHidden/>
    <w:unhideWhenUsed/>
    <w:rsid w:val="00690681"/>
    <w:rPr>
      <w:color w:val="954F72" w:themeColor="followedHyperlink"/>
      <w:u w:val="single"/>
    </w:rPr>
  </w:style>
  <w:style w:type="character" w:customStyle="1" w:styleId="30">
    <w:name w:val="Заголовок 3 Знак"/>
    <w:basedOn w:val="a0"/>
    <w:link w:val="3"/>
    <w:uiPriority w:val="9"/>
    <w:semiHidden/>
    <w:rsid w:val="00934C17"/>
    <w:rPr>
      <w:rFonts w:asciiTheme="majorHAnsi" w:eastAsiaTheme="majorEastAsia" w:hAnsiTheme="majorHAnsi" w:cstheme="majorBidi"/>
      <w:color w:val="1F4D78" w:themeColor="accent1" w:themeShade="7F"/>
      <w:sz w:val="24"/>
      <w:szCs w:val="24"/>
    </w:rPr>
  </w:style>
  <w:style w:type="character" w:customStyle="1" w:styleId="31">
    <w:name w:val="Обычный (веб) Знак3"/>
    <w:aliases w:val="Обычный (веб)1 Знак,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
    <w:basedOn w:val="a0"/>
    <w:link w:val="a7"/>
    <w:uiPriority w:val="99"/>
    <w:locked/>
    <w:rsid w:val="00934C17"/>
    <w:rPr>
      <w:rFonts w:ascii="Arial" w:eastAsia="Times New Roman" w:hAnsi="Arial" w:cs="Arial"/>
      <w:sz w:val="24"/>
      <w:szCs w:val="24"/>
      <w:lang w:eastAsia="ru-RU"/>
    </w:rPr>
  </w:style>
  <w:style w:type="paragraph" w:styleId="af2">
    <w:name w:val="Balloon Text"/>
    <w:basedOn w:val="a"/>
    <w:link w:val="af3"/>
    <w:uiPriority w:val="99"/>
    <w:semiHidden/>
    <w:unhideWhenUsed/>
    <w:rsid w:val="00D55CBA"/>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D55CBA"/>
    <w:rPr>
      <w:rFonts w:ascii="Segoe UI" w:eastAsia="Calibri" w:hAnsi="Segoe UI" w:cs="Segoe UI"/>
      <w:sz w:val="18"/>
      <w:szCs w:val="18"/>
    </w:rPr>
  </w:style>
  <w:style w:type="character" w:customStyle="1" w:styleId="ab">
    <w:name w:val="Без интервала Знак"/>
    <w:link w:val="aa"/>
    <w:uiPriority w:val="1"/>
    <w:rsid w:val="004822F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32121">
      <w:bodyDiv w:val="1"/>
      <w:marLeft w:val="0"/>
      <w:marRight w:val="0"/>
      <w:marTop w:val="0"/>
      <w:marBottom w:val="0"/>
      <w:divBdr>
        <w:top w:val="none" w:sz="0" w:space="0" w:color="auto"/>
        <w:left w:val="none" w:sz="0" w:space="0" w:color="auto"/>
        <w:bottom w:val="none" w:sz="0" w:space="0" w:color="auto"/>
        <w:right w:val="none" w:sz="0" w:space="0" w:color="auto"/>
      </w:divBdr>
    </w:div>
    <w:div w:id="1010568298">
      <w:bodyDiv w:val="1"/>
      <w:marLeft w:val="0"/>
      <w:marRight w:val="0"/>
      <w:marTop w:val="0"/>
      <w:marBottom w:val="0"/>
      <w:divBdr>
        <w:top w:val="none" w:sz="0" w:space="0" w:color="auto"/>
        <w:left w:val="none" w:sz="0" w:space="0" w:color="auto"/>
        <w:bottom w:val="none" w:sz="0" w:space="0" w:color="auto"/>
        <w:right w:val="none" w:sz="0" w:space="0" w:color="auto"/>
      </w:divBdr>
    </w:div>
    <w:div w:id="1549993063">
      <w:bodyDiv w:val="1"/>
      <w:marLeft w:val="0"/>
      <w:marRight w:val="0"/>
      <w:marTop w:val="0"/>
      <w:marBottom w:val="0"/>
      <w:divBdr>
        <w:top w:val="none" w:sz="0" w:space="0" w:color="auto"/>
        <w:left w:val="none" w:sz="0" w:space="0" w:color="auto"/>
        <w:bottom w:val="none" w:sz="0" w:space="0" w:color="auto"/>
        <w:right w:val="none" w:sz="0" w:space="0" w:color="auto"/>
      </w:divBdr>
    </w:div>
    <w:div w:id="202909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B240F-7126-4B2E-82FB-E0A932414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1282</Words>
  <Characters>7308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Лебенкова Ирина Дмитриевна</dc:creator>
  <cp:keywords/>
  <dc:description/>
  <cp:lastModifiedBy>Юдина Анастасия Сергеевна</cp:lastModifiedBy>
  <cp:revision>8</cp:revision>
  <cp:lastPrinted>2025-05-20T09:53:00Z</cp:lastPrinted>
  <dcterms:created xsi:type="dcterms:W3CDTF">2026-04-16T09:22:00Z</dcterms:created>
  <dcterms:modified xsi:type="dcterms:W3CDTF">2026-06-11T12:44:00Z</dcterms:modified>
</cp:coreProperties>
</file>